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09" w:rsidRPr="00F00809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>МУНИЦИПАЛЬНЫЙ СОВЕТ</w:t>
      </w:r>
    </w:p>
    <w:p w:rsidR="00F00809" w:rsidRPr="00F00809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>ВНУТРИГОРОДСКОГО МУНИЦИПАЛЬНОГО ОБРАЗОВАНИЯ ГОРОДА ФЕДЕРАЛЬНОГО ЗНАЧЕНИЯ САНКТ-ПЕТЕРБУРГА ПОСЕЛОК ТЯРЛЕВО</w:t>
      </w:r>
    </w:p>
    <w:p w:rsidR="00F00809" w:rsidRPr="00F00809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7E35F" wp14:editId="256A6E08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24765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F00809" w:rsidRPr="00F00809" w:rsidRDefault="00F00809" w:rsidP="00F00809">
      <w:pPr>
        <w:keepNext/>
        <w:widowControl/>
        <w:autoSpaceDE/>
        <w:autoSpaceDN/>
        <w:adjustRightInd/>
        <w:outlineLvl w:val="0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 xml:space="preserve">                                                      РЕШЕНИЕ       </w:t>
      </w:r>
    </w:p>
    <w:p w:rsidR="00F00809" w:rsidRPr="00F00809" w:rsidRDefault="00F00809" w:rsidP="00F00809">
      <w:pPr>
        <w:keepNext/>
        <w:widowControl/>
        <w:autoSpaceDE/>
        <w:autoSpaceDN/>
        <w:adjustRightInd/>
        <w:outlineLvl w:val="0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 xml:space="preserve">                                                          </w:t>
      </w:r>
    </w:p>
    <w:p w:rsidR="00F00809" w:rsidRPr="00F00809" w:rsidRDefault="00F00809" w:rsidP="00F00809">
      <w:pPr>
        <w:keepNext/>
        <w:widowControl/>
        <w:autoSpaceDE/>
        <w:autoSpaceDN/>
        <w:adjustRightInd/>
        <w:outlineLvl w:val="0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keepNext/>
        <w:widowControl/>
        <w:autoSpaceDE/>
        <w:autoSpaceDN/>
        <w:adjustRightInd/>
        <w:outlineLvl w:val="0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от 14.05.2024 № 7</w:t>
      </w:r>
    </w:p>
    <w:p w:rsidR="00F00809" w:rsidRPr="00F00809" w:rsidRDefault="00F00809" w:rsidP="00F00809">
      <w:pPr>
        <w:keepNext/>
        <w:widowControl/>
        <w:autoSpaceDE/>
        <w:autoSpaceDN/>
        <w:adjustRightInd/>
        <w:outlineLvl w:val="0"/>
        <w:rPr>
          <w:rFonts w:ascii="Arial" w:eastAsia="Times New Roman" w:hAnsi="Arial"/>
          <w:b/>
          <w:sz w:val="20"/>
          <w:szCs w:val="20"/>
          <w:u w:val="single"/>
        </w:rPr>
      </w:pPr>
      <w:r w:rsidRPr="00F00809">
        <w:rPr>
          <w:rFonts w:eastAsia="Times New Roman"/>
          <w:sz w:val="20"/>
          <w:szCs w:val="20"/>
        </w:rPr>
        <w:t xml:space="preserve">                                                             </w:t>
      </w:r>
      <w:r w:rsidRPr="00F00809">
        <w:rPr>
          <w:rFonts w:ascii="Arial" w:eastAsia="Times New Roman" w:hAnsi="Arial"/>
          <w:b/>
          <w:sz w:val="20"/>
          <w:szCs w:val="20"/>
        </w:rPr>
        <w:t xml:space="preserve">                                                               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«Об утверждении в первом чтении отчета об исполнении бюджета 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 внутригородского муниципального образования города 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федерального значения Санкт-Петербурга поселок Тярлево за 2023 год»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             В соответствии с законом РФ, Законом СПб от 23.09.2009 г. № 420-79 «Об организации местного самоуправления в</w:t>
      </w:r>
      <w:proofErr w:type="gramStart"/>
      <w:r w:rsidRPr="00F00809">
        <w:rPr>
          <w:rFonts w:eastAsia="Times New Roman"/>
          <w:sz w:val="20"/>
          <w:szCs w:val="20"/>
        </w:rPr>
        <w:t xml:space="preserve"> С</w:t>
      </w:r>
      <w:proofErr w:type="gramEnd"/>
      <w:r w:rsidRPr="00F00809">
        <w:rPr>
          <w:rFonts w:eastAsia="Times New Roman"/>
          <w:sz w:val="20"/>
          <w:szCs w:val="20"/>
        </w:rPr>
        <w:t>анкт Петербурге»; Уставом внутригородского муниципального образования города федерального значения Санкт-Петербурга поселок Тярлево; Положением  «Положение о бюджетном процессе во внутригородском муниципальном образовании Санкт-Петербурга посёлок Тярлево» муниципальный совет внутригородского муниципального образования города федерального значения Санкт-Петербурга поселок Тярлево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>РЕШИЛ: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1.Утвердить в первом чтении отчет об исполнении </w:t>
      </w:r>
      <w:proofErr w:type="gramStart"/>
      <w:r w:rsidRPr="00F00809">
        <w:rPr>
          <w:rFonts w:eastAsia="Times New Roman"/>
          <w:sz w:val="20"/>
          <w:szCs w:val="20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F00809">
        <w:rPr>
          <w:rFonts w:eastAsia="Times New Roman"/>
          <w:sz w:val="20"/>
          <w:szCs w:val="20"/>
        </w:rPr>
        <w:t xml:space="preserve"> поселок Тярлево за 2023 год:</w:t>
      </w:r>
    </w:p>
    <w:p w:rsidR="00F00809" w:rsidRPr="00F00809" w:rsidRDefault="00F00809" w:rsidP="00F00809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-  общий объем по доходам  в сумме 35 230,5 </w:t>
      </w:r>
      <w:proofErr w:type="spellStart"/>
      <w:r w:rsidRPr="00F00809">
        <w:rPr>
          <w:rFonts w:eastAsia="Times New Roman"/>
          <w:sz w:val="20"/>
          <w:szCs w:val="20"/>
        </w:rPr>
        <w:t>тыс</w:t>
      </w:r>
      <w:proofErr w:type="gramStart"/>
      <w:r w:rsidRPr="00F00809">
        <w:rPr>
          <w:rFonts w:eastAsia="Times New Roman"/>
          <w:sz w:val="20"/>
          <w:szCs w:val="20"/>
        </w:rPr>
        <w:t>.р</w:t>
      </w:r>
      <w:proofErr w:type="gramEnd"/>
      <w:r w:rsidRPr="00F00809">
        <w:rPr>
          <w:rFonts w:eastAsia="Times New Roman"/>
          <w:sz w:val="20"/>
          <w:szCs w:val="20"/>
        </w:rPr>
        <w:t>уб</w:t>
      </w:r>
      <w:proofErr w:type="spellEnd"/>
      <w:r w:rsidRPr="00F00809">
        <w:rPr>
          <w:rFonts w:eastAsia="Times New Roman"/>
          <w:sz w:val="20"/>
          <w:szCs w:val="20"/>
        </w:rPr>
        <w:t>.</w:t>
      </w:r>
    </w:p>
    <w:p w:rsidR="00F00809" w:rsidRPr="00F00809" w:rsidRDefault="00F00809" w:rsidP="00F00809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- общий объем по расходам  в сумме 53 072,8 </w:t>
      </w:r>
      <w:proofErr w:type="spellStart"/>
      <w:r w:rsidRPr="00F00809">
        <w:rPr>
          <w:rFonts w:eastAsia="Times New Roman"/>
          <w:sz w:val="20"/>
          <w:szCs w:val="20"/>
        </w:rPr>
        <w:t>тыс</w:t>
      </w:r>
      <w:proofErr w:type="gramStart"/>
      <w:r w:rsidRPr="00F00809">
        <w:rPr>
          <w:rFonts w:eastAsia="Times New Roman"/>
          <w:sz w:val="20"/>
          <w:szCs w:val="20"/>
        </w:rPr>
        <w:t>.р</w:t>
      </w:r>
      <w:proofErr w:type="gramEnd"/>
      <w:r w:rsidRPr="00F00809">
        <w:rPr>
          <w:rFonts w:eastAsia="Times New Roman"/>
          <w:sz w:val="20"/>
          <w:szCs w:val="20"/>
        </w:rPr>
        <w:t>уб</w:t>
      </w:r>
      <w:proofErr w:type="spellEnd"/>
      <w:r w:rsidRPr="00F00809">
        <w:rPr>
          <w:rFonts w:eastAsia="Times New Roman"/>
          <w:sz w:val="20"/>
          <w:szCs w:val="20"/>
        </w:rPr>
        <w:t>.</w:t>
      </w:r>
    </w:p>
    <w:p w:rsidR="00F00809" w:rsidRPr="00F00809" w:rsidRDefault="00F00809" w:rsidP="00F00809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-  профицит 17 842,3 </w:t>
      </w:r>
      <w:proofErr w:type="spellStart"/>
      <w:r w:rsidRPr="00F00809">
        <w:rPr>
          <w:rFonts w:eastAsia="Times New Roman"/>
          <w:sz w:val="20"/>
          <w:szCs w:val="20"/>
        </w:rPr>
        <w:t>тыс</w:t>
      </w:r>
      <w:proofErr w:type="gramStart"/>
      <w:r w:rsidRPr="00F00809">
        <w:rPr>
          <w:rFonts w:eastAsia="Times New Roman"/>
          <w:sz w:val="20"/>
          <w:szCs w:val="20"/>
        </w:rPr>
        <w:t>.р</w:t>
      </w:r>
      <w:proofErr w:type="gramEnd"/>
      <w:r w:rsidRPr="00F00809">
        <w:rPr>
          <w:rFonts w:eastAsia="Times New Roman"/>
          <w:sz w:val="20"/>
          <w:szCs w:val="20"/>
        </w:rPr>
        <w:t>уб</w:t>
      </w:r>
      <w:proofErr w:type="spellEnd"/>
      <w:r w:rsidRPr="00F00809">
        <w:rPr>
          <w:rFonts w:eastAsia="Times New Roman"/>
          <w:sz w:val="20"/>
          <w:szCs w:val="20"/>
        </w:rPr>
        <w:t>.</w:t>
      </w: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2.Утвердить показатели:</w:t>
      </w:r>
    </w:p>
    <w:p w:rsidR="00F00809" w:rsidRPr="00F00809" w:rsidRDefault="00F00809" w:rsidP="00F00809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доходов бюджета по кодам классификации доходов бюджетов, согласно приложению 1;</w:t>
      </w:r>
    </w:p>
    <w:p w:rsidR="00F00809" w:rsidRPr="00F00809" w:rsidRDefault="00F00809" w:rsidP="00F00809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расходов бюджета по ведомственной структуре расходов соответствующего  бюджета, согласно приложению 2;</w:t>
      </w:r>
    </w:p>
    <w:p w:rsidR="00F00809" w:rsidRPr="00F00809" w:rsidRDefault="00F00809" w:rsidP="00F00809">
      <w:pPr>
        <w:widowControl/>
        <w:autoSpaceDE/>
        <w:autoSpaceDN/>
        <w:adjustRightInd/>
        <w:ind w:firstLine="72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расходов бюджета по разделам и подразделам классификации расходов бюджетов, согласно приложению 3;</w:t>
      </w: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        источников финансирования дефицита бюджета по кодам </w:t>
      </w:r>
      <w:proofErr w:type="gramStart"/>
      <w:r w:rsidRPr="00F00809">
        <w:rPr>
          <w:rFonts w:eastAsia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F00809">
        <w:rPr>
          <w:rFonts w:eastAsia="Times New Roman"/>
          <w:sz w:val="20"/>
          <w:szCs w:val="20"/>
        </w:rPr>
        <w:t xml:space="preserve"> приложение 4;</w:t>
      </w: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3. Назначить публичные слушания по отчету об исполнении </w:t>
      </w:r>
      <w:proofErr w:type="gramStart"/>
      <w:r w:rsidRPr="00F00809">
        <w:rPr>
          <w:rFonts w:eastAsia="Times New Roman"/>
          <w:sz w:val="20"/>
          <w:szCs w:val="20"/>
        </w:rPr>
        <w:t>бюджета внутригородского муниципального образования города федерального значения Санкт-Петербурга</w:t>
      </w:r>
      <w:proofErr w:type="gramEnd"/>
      <w:r w:rsidRPr="00F00809">
        <w:rPr>
          <w:rFonts w:eastAsia="Times New Roman"/>
          <w:sz w:val="20"/>
          <w:szCs w:val="20"/>
        </w:rPr>
        <w:t xml:space="preserve"> поселок Тярлево за 2023 год (далее – публичные слушания).</w:t>
      </w: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   4. Утвердить Порядок учета предложений и Порядок организации и проведения публичных </w:t>
      </w:r>
      <w:proofErr w:type="gramStart"/>
      <w:r w:rsidRPr="00F00809">
        <w:rPr>
          <w:rFonts w:eastAsia="Times New Roman"/>
          <w:sz w:val="20"/>
          <w:szCs w:val="20"/>
        </w:rPr>
        <w:t>слушаний внутригородского муниципального образования города федерального значения Санкт-Петербурга</w:t>
      </w:r>
      <w:proofErr w:type="gramEnd"/>
      <w:r w:rsidRPr="00F00809">
        <w:rPr>
          <w:rFonts w:eastAsia="Times New Roman"/>
          <w:sz w:val="20"/>
          <w:szCs w:val="20"/>
        </w:rPr>
        <w:t xml:space="preserve"> поселок Тярлево для обсуждения Решения муниципального совета «Об исполнении бюджета внутригородского муниципального образования города федерального значения Санкт-Петербурга поселок Тярлево за 2023 год» согласно приложению 5,6.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color w:val="000000"/>
          <w:sz w:val="20"/>
          <w:szCs w:val="20"/>
        </w:rPr>
        <w:t xml:space="preserve">5. Установить дату, время и место проведения публичных слушаний: 13.00 часов, 24.05.2024 по адресу: СПб, пос. Тярлево, </w:t>
      </w:r>
      <w:proofErr w:type="spellStart"/>
      <w:r w:rsidRPr="00F00809">
        <w:rPr>
          <w:rFonts w:eastAsia="Times New Roman"/>
          <w:sz w:val="20"/>
          <w:szCs w:val="20"/>
        </w:rPr>
        <w:t>Нововестинская</w:t>
      </w:r>
      <w:proofErr w:type="spellEnd"/>
      <w:r w:rsidRPr="00F00809">
        <w:rPr>
          <w:rFonts w:eastAsia="Times New Roman"/>
          <w:sz w:val="20"/>
          <w:szCs w:val="20"/>
        </w:rPr>
        <w:t xml:space="preserve"> ул., 2а, Ресторан «</w:t>
      </w:r>
      <w:proofErr w:type="spellStart"/>
      <w:r w:rsidRPr="00F00809">
        <w:rPr>
          <w:rFonts w:eastAsia="Times New Roman"/>
          <w:bCs/>
          <w:sz w:val="20"/>
          <w:szCs w:val="20"/>
        </w:rPr>
        <w:t>Uno</w:t>
      </w:r>
      <w:proofErr w:type="spellEnd"/>
      <w:r w:rsidRPr="00F00809">
        <w:rPr>
          <w:rFonts w:eastAsia="Times New Roman"/>
          <w:sz w:val="20"/>
          <w:szCs w:val="20"/>
        </w:rPr>
        <w:t xml:space="preserve"> </w:t>
      </w:r>
      <w:proofErr w:type="spellStart"/>
      <w:r w:rsidRPr="00F00809">
        <w:rPr>
          <w:rFonts w:eastAsia="Times New Roman"/>
          <w:bCs/>
          <w:sz w:val="20"/>
          <w:szCs w:val="20"/>
        </w:rPr>
        <w:t>Cafe</w:t>
      </w:r>
      <w:proofErr w:type="spellEnd"/>
      <w:r w:rsidRPr="00F00809">
        <w:rPr>
          <w:rFonts w:eastAsia="Times New Roman"/>
          <w:sz w:val="20"/>
          <w:szCs w:val="20"/>
        </w:rPr>
        <w:t>».</w:t>
      </w: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color w:val="000000"/>
          <w:sz w:val="20"/>
          <w:szCs w:val="20"/>
        </w:rPr>
      </w:pPr>
    </w:p>
    <w:p w:rsidR="00F00809" w:rsidRPr="00F00809" w:rsidRDefault="00F00809" w:rsidP="00F00809">
      <w:pPr>
        <w:widowControl/>
        <w:tabs>
          <w:tab w:val="left" w:pos="-142"/>
        </w:tabs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6. Возложить организацию проведения публичных слушаний на Местную администрацию внутригородского муниципального образования города федерального значения Санкт-Петербурга поселок Тярлево.</w:t>
      </w:r>
    </w:p>
    <w:p w:rsidR="00F00809" w:rsidRPr="00F00809" w:rsidRDefault="00F00809" w:rsidP="00F00809">
      <w:pPr>
        <w:widowControl/>
        <w:tabs>
          <w:tab w:val="left" w:pos="-142"/>
        </w:tabs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>7. Предложить населению муниципального образования поселок Тярлево принять участие в публичных слушаниях.</w:t>
      </w:r>
    </w:p>
    <w:p w:rsidR="00F00809" w:rsidRPr="00F00809" w:rsidRDefault="00F00809" w:rsidP="00F00809">
      <w:pPr>
        <w:widowControl/>
        <w:autoSpaceDE/>
        <w:autoSpaceDN/>
        <w:adjustRightInd/>
        <w:ind w:firstLine="180"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ind w:right="-5" w:firstLine="180"/>
        <w:jc w:val="both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8. Настоящее решение вступает в силу </w:t>
      </w:r>
      <w:proofErr w:type="gramStart"/>
      <w:r w:rsidRPr="00F00809">
        <w:rPr>
          <w:rFonts w:eastAsia="Times New Roman"/>
          <w:sz w:val="20"/>
          <w:szCs w:val="20"/>
        </w:rPr>
        <w:t>с</w:t>
      </w:r>
      <w:proofErr w:type="gramEnd"/>
      <w:r w:rsidRPr="00F00809">
        <w:rPr>
          <w:rFonts w:eastAsia="Times New Roman"/>
          <w:sz w:val="20"/>
          <w:szCs w:val="20"/>
        </w:rPr>
        <w:t xml:space="preserve"> даты его официального опубликования.</w:t>
      </w:r>
    </w:p>
    <w:p w:rsid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 xml:space="preserve">Глава муниципального образования, 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proofErr w:type="gramStart"/>
      <w:r w:rsidRPr="00F00809">
        <w:rPr>
          <w:rFonts w:eastAsia="Times New Roman"/>
          <w:b/>
          <w:sz w:val="20"/>
          <w:szCs w:val="20"/>
        </w:rPr>
        <w:t>исполняющий</w:t>
      </w:r>
      <w:proofErr w:type="gramEnd"/>
      <w:r w:rsidRPr="00F00809">
        <w:rPr>
          <w:rFonts w:eastAsia="Times New Roman"/>
          <w:b/>
          <w:sz w:val="20"/>
          <w:szCs w:val="20"/>
        </w:rPr>
        <w:t xml:space="preserve"> полномочия председателя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F00809">
        <w:rPr>
          <w:rFonts w:eastAsia="Times New Roman"/>
          <w:b/>
          <w:sz w:val="20"/>
          <w:szCs w:val="20"/>
        </w:rPr>
        <w:t xml:space="preserve">муниципального совета   </w:t>
      </w:r>
      <w:r>
        <w:rPr>
          <w:rFonts w:eastAsia="Times New Roman"/>
          <w:b/>
          <w:sz w:val="20"/>
          <w:szCs w:val="20"/>
        </w:rPr>
        <w:t xml:space="preserve">                              </w:t>
      </w:r>
      <w:r w:rsidRPr="00F00809">
        <w:rPr>
          <w:rFonts w:eastAsia="Times New Roman"/>
          <w:b/>
          <w:sz w:val="20"/>
          <w:szCs w:val="20"/>
        </w:rPr>
        <w:t xml:space="preserve">                             </w:t>
      </w:r>
      <w:proofErr w:type="spellStart"/>
      <w:r w:rsidRPr="00F00809">
        <w:rPr>
          <w:rFonts w:eastAsia="Times New Roman"/>
          <w:b/>
          <w:sz w:val="20"/>
          <w:szCs w:val="20"/>
        </w:rPr>
        <w:t>Бекеров</w:t>
      </w:r>
      <w:proofErr w:type="spellEnd"/>
      <w:r w:rsidRPr="00F00809">
        <w:rPr>
          <w:rFonts w:eastAsia="Times New Roman"/>
          <w:b/>
          <w:sz w:val="20"/>
          <w:szCs w:val="20"/>
        </w:rPr>
        <w:t xml:space="preserve">   Г.А.</w:t>
      </w: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tbl>
      <w:tblPr>
        <w:tblW w:w="1130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17"/>
        <w:gridCol w:w="2620"/>
        <w:gridCol w:w="4293"/>
        <w:gridCol w:w="1234"/>
        <w:gridCol w:w="2245"/>
      </w:tblGrid>
      <w:tr w:rsidR="00F00809" w:rsidRPr="00F00809" w:rsidTr="00F00809">
        <w:trPr>
          <w:trHeight w:val="1650"/>
        </w:trPr>
        <w:tc>
          <w:tcPr>
            <w:tcW w:w="1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F49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Приложение 1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к Решению муниципального </w:t>
            </w:r>
            <w:proofErr w:type="gramStart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совета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внутригородского муниципального образования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>города федерального значения Санкт-Петербурга</w:t>
            </w:r>
            <w:proofErr w:type="gramEnd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>поселок Тярлево  от 14..05.2024г. № 7</w:t>
            </w:r>
            <w:bookmarkEnd w:id="0"/>
          </w:p>
        </w:tc>
      </w:tr>
      <w:tr w:rsidR="00F00809" w:rsidRPr="00F00809" w:rsidTr="00F00809">
        <w:trPr>
          <w:trHeight w:val="75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F00809" w:rsidRPr="00F00809" w:rsidTr="00F00809">
        <w:trPr>
          <w:trHeight w:val="795"/>
        </w:trPr>
        <w:tc>
          <w:tcPr>
            <w:tcW w:w="11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ОТЧЕТ ОБ ИСПОЛНЕНИИ БЮДЖЕТА</w:t>
            </w:r>
          </w:p>
          <w:p w:rsid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ВНУТРИГОРОДСКОГО</w:t>
            </w:r>
          </w:p>
          <w:p w:rsid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ГОРОДА ФЕДЕРАЛЬНОГО ЗНАЧЕНИЯ</w:t>
            </w:r>
          </w:p>
          <w:p w:rsid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САНКТ-ПЕТЬЕРБУРГА</w:t>
            </w:r>
          </w:p>
          <w:p w:rsid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ПОСЕЛОК ТЯРЛЕВО </w:t>
            </w: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br/>
              <w:t>ЗА 2023 ГОД ПО КОДАМ КЛАССИФИКАЦИИ</w:t>
            </w:r>
          </w:p>
          <w:p w:rsidR="00F00809" w:rsidRPr="00F00809" w:rsidRDefault="00F00809" w:rsidP="005B1D22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0080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ДОХОДОВ БЮДЖЕТОВ</w:t>
            </w: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tbl>
      <w:tblPr>
        <w:tblW w:w="73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850"/>
        <w:gridCol w:w="851"/>
        <w:gridCol w:w="708"/>
      </w:tblGrid>
      <w:tr w:rsidR="00F00809" w:rsidRPr="00F00809" w:rsidTr="00F00809">
        <w:trPr>
          <w:trHeight w:val="36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Источники доходов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Утверждено на 2023 год (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Исполнено за 2023 год (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Процент исполнения, %</w:t>
            </w:r>
          </w:p>
        </w:tc>
      </w:tr>
      <w:tr w:rsidR="00F00809" w:rsidRPr="00F00809" w:rsidTr="00F00809">
        <w:trPr>
          <w:trHeight w:val="750"/>
        </w:trPr>
        <w:tc>
          <w:tcPr>
            <w:tcW w:w="709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F00809" w:rsidRPr="00F00809" w:rsidTr="00F00809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26 889,5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24 188,7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90,0</w:t>
            </w:r>
          </w:p>
        </w:tc>
      </w:tr>
      <w:tr w:rsidR="00F00809" w:rsidRPr="00F00809" w:rsidTr="00F00809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000 1 01 00000 00 0000 000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26 870,5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24 172,2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F00809" w:rsidRPr="00F00809" w:rsidTr="00F00809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000 1 01 02000 01 0000 110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26 870,5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24 172,2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F00809" w:rsidRPr="00F00809" w:rsidTr="00F00809">
        <w:trPr>
          <w:trHeight w:val="165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182 1 01 02010 01 0000 110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26 870,5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24 188,7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F00809" w:rsidRPr="00F00809" w:rsidTr="00F00809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000 1 16 00000 00 0000 000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86,8</w:t>
            </w:r>
          </w:p>
        </w:tc>
      </w:tr>
      <w:tr w:rsidR="00F00809" w:rsidRPr="00F00809" w:rsidTr="00F00809">
        <w:trPr>
          <w:trHeight w:val="222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000 1 16 07000 00 0000 140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F00809" w:rsidRPr="00F00809" w:rsidTr="00F00809">
        <w:trPr>
          <w:trHeight w:val="126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3.1.1.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000 1 16 07010 00 0000 140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F00809" w:rsidRPr="00F00809" w:rsidTr="00F00809">
        <w:trPr>
          <w:trHeight w:val="190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3.1.1.1.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990 1 16 07010 03 0000 140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77,5</w:t>
            </w:r>
          </w:p>
        </w:tc>
      </w:tr>
      <w:tr w:rsidR="00F00809" w:rsidRPr="00F00809" w:rsidTr="00F00809">
        <w:trPr>
          <w:trHeight w:val="177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000 1 16 07090 00 0000 140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89,3</w:t>
            </w:r>
          </w:p>
        </w:tc>
      </w:tr>
      <w:tr w:rsidR="00F00809" w:rsidRPr="00F00809" w:rsidTr="00F00809">
        <w:trPr>
          <w:trHeight w:val="177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3.2.1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990 1 16 07090 03 0000 140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89,3</w:t>
            </w:r>
          </w:p>
        </w:tc>
      </w:tr>
      <w:tr w:rsidR="00F00809" w:rsidRPr="00F00809" w:rsidTr="00F00809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11 110,5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11 041,8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79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000 2 02 00000 00 0000 000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11 110,5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11 041,8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52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000 2 02 10000 00 0000 150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2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000 2 02 15001 00 0000 150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09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1.1.1.1.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990 2 02 15001 03 0000 150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9 552,6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1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1 557,9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1 489,2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95,6</w:t>
            </w:r>
          </w:p>
        </w:tc>
      </w:tr>
      <w:tr w:rsidR="00F00809" w:rsidRPr="00F00809" w:rsidTr="00F00809">
        <w:trPr>
          <w:trHeight w:val="73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000 2 02 30024 00 0000 150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1 151,7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1 083,1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94,0</w:t>
            </w:r>
          </w:p>
        </w:tc>
      </w:tr>
      <w:tr w:rsidR="00F00809" w:rsidRPr="00F00809" w:rsidTr="00F00809">
        <w:trPr>
          <w:trHeight w:val="103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1.2.1.1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990 2 02 30024 03 0000 150 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городов 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1 151,7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1 083,1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94,0</w:t>
            </w:r>
          </w:p>
        </w:tc>
      </w:tr>
      <w:tr w:rsidR="00F00809" w:rsidRPr="00F00809" w:rsidTr="00F00809">
        <w:trPr>
          <w:trHeight w:val="12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1.2.1.1.1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990 2 02 30024 03 0100 150 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Субвенции бюджетам внутригородских муниципальных образований  Санкт-Петербурга  на 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1 142,9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1 074,3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94,0</w:t>
            </w:r>
          </w:p>
        </w:tc>
      </w:tr>
      <w:tr w:rsidR="00F00809" w:rsidRPr="00F00809" w:rsidTr="00F00809">
        <w:trPr>
          <w:trHeight w:val="1699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1.2.1.1.2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990 2 02 30024 03 0200 150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065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1.2.2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000 202 30027 00 0000 150 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406,2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406,1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59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1.2.2.1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990  202 30027 03 0000 150 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406,2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406,1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9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1.2.2.1.1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990 202 30027 03 0100 150 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90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1.2.2.1.2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 990 202 30027 03 0200 150 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Субвенции бюджетам внутригородских муниципальных образований  Санкт-Петербурга на вознаграждение, причитающееся приемному родителю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360"/>
        </w:trPr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38 000,0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35 230,5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</w:tbl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1130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04"/>
      </w:tblGrid>
      <w:tr w:rsidR="00F00809" w:rsidRPr="00F00809" w:rsidTr="00F00809">
        <w:trPr>
          <w:trHeight w:val="1440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2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к Решению муниципального </w:t>
            </w:r>
            <w:proofErr w:type="gramStart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совета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внутригородского муниципального образования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>города федерального значения Санкт-Петербурга</w:t>
            </w:r>
            <w:proofErr w:type="gramEnd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>поселок Тярлево  от 14.05.2024г. № 7</w:t>
            </w:r>
          </w:p>
        </w:tc>
      </w:tr>
      <w:tr w:rsidR="00F00809" w:rsidRPr="00F00809" w:rsidTr="00F00809">
        <w:trPr>
          <w:trHeight w:val="85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F00809" w:rsidRPr="00F00809" w:rsidTr="00F00809">
        <w:trPr>
          <w:trHeight w:val="885"/>
        </w:trPr>
        <w:tc>
          <w:tcPr>
            <w:tcW w:w="113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ОТЧЕТ ОБ ИСПОЛНЕНИИ БЮДЖЕТА </w:t>
            </w:r>
          </w:p>
          <w:p w:rsid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ВНУТРИГОРОДСКОГО </w:t>
            </w:r>
          </w:p>
          <w:p w:rsid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МУНИЦИПАЛЬНОГО ОБРАЗОВАНИЯ</w:t>
            </w: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ГОРОДА ФЕДЕРАЛЬНОГО ЗНАЧЕНИЯ САНКТ-ПЕТЕРБУРГА </w:t>
            </w:r>
          </w:p>
          <w:p w:rsidR="00F00809" w:rsidRDefault="00C77A16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ПОСЕЛОК ТЯРЛЕВО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ЗА 2023</w:t>
            </w:r>
            <w:bookmarkStart w:id="1" w:name="_GoBack"/>
            <w:bookmarkEnd w:id="1"/>
            <w:r w:rsidR="00F00809"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 ГОД ПО ВЕДОМСТВЕННОЙ СТРУКТУРЕ РАСХОДОВ </w:t>
            </w:r>
          </w:p>
          <w:p w:rsid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БЮДЖЕТА  </w:t>
            </w: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</w:tr>
      <w:tr w:rsidR="00F00809" w:rsidRPr="00F00809" w:rsidTr="00F00809">
        <w:trPr>
          <w:trHeight w:val="660"/>
        </w:trPr>
        <w:tc>
          <w:tcPr>
            <w:tcW w:w="113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7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2"/>
        <w:gridCol w:w="725"/>
        <w:gridCol w:w="567"/>
        <w:gridCol w:w="709"/>
        <w:gridCol w:w="709"/>
        <w:gridCol w:w="567"/>
        <w:gridCol w:w="850"/>
      </w:tblGrid>
      <w:tr w:rsidR="00F00809" w:rsidRPr="00F00809" w:rsidTr="00F00809">
        <w:trPr>
          <w:trHeight w:val="230"/>
        </w:trPr>
        <w:tc>
          <w:tcPr>
            <w:tcW w:w="2411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725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Код раздела, подраздела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Код </w:t>
            </w:r>
            <w:r w:rsidRPr="00F00809">
              <w:rPr>
                <w:rFonts w:eastAsia="Times New Roman"/>
                <w:sz w:val="20"/>
                <w:szCs w:val="20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Утверждено на 2023 год (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Исполнено за 2023 год (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Процент исполнения, %</w:t>
            </w:r>
          </w:p>
        </w:tc>
      </w:tr>
      <w:tr w:rsidR="00F00809" w:rsidRPr="00F00809" w:rsidTr="00F00809">
        <w:trPr>
          <w:trHeight w:val="450"/>
        </w:trPr>
        <w:tc>
          <w:tcPr>
            <w:tcW w:w="2411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F00809" w:rsidRPr="00F00809" w:rsidTr="00F00809">
        <w:trPr>
          <w:trHeight w:val="220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МУНИЦИПАЛЬНЫЙ СОВЕТ</w:t>
            </w: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2 561,6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2 450,0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F00809" w:rsidRPr="00F00809" w:rsidTr="00F0080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2 561,6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2 450,0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F00809" w:rsidRPr="00F00809" w:rsidTr="00F00809">
        <w:trPr>
          <w:trHeight w:val="76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1 697,6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2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Глава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1 697,6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12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1 697,6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1 701,5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1 697,6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10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744,1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636,4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85,5</w:t>
            </w:r>
          </w:p>
        </w:tc>
      </w:tr>
      <w:tr w:rsidR="00F00809" w:rsidRPr="00F00809" w:rsidTr="00F00809">
        <w:trPr>
          <w:trHeight w:val="81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138,6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87,5</w:t>
            </w:r>
          </w:p>
        </w:tc>
      </w:tr>
      <w:tr w:rsidR="00F00809" w:rsidRPr="00F00809" w:rsidTr="00F00809">
        <w:trPr>
          <w:trHeight w:val="12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158,4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87,5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158,4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87,5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Аппарат  представительного органа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0020000400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585,7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85,0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0020000400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585,7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497,8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0020000400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585,7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497,8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85,0</w:t>
            </w:r>
          </w:p>
        </w:tc>
      </w:tr>
      <w:tr w:rsidR="00F00809" w:rsidRPr="00F00809" w:rsidTr="00F00809">
        <w:trPr>
          <w:trHeight w:val="2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0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  муниципальных образований Санкт-Петербурга и содержание  его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0920000500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0920000500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Уплата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налогов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боров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0920000500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20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52 371,1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50 622,8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96,7</w:t>
            </w:r>
          </w:p>
        </w:tc>
      </w:tr>
      <w:tr w:rsidR="00F00809" w:rsidRPr="00F00809" w:rsidTr="00F0080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11 465,0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10 625,5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F00809" w:rsidRPr="00F00809" w:rsidTr="00F00809">
        <w:trPr>
          <w:trHeight w:val="127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10 329,5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9 745,2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94,3</w:t>
            </w:r>
          </w:p>
        </w:tc>
      </w:tr>
      <w:tr w:rsidR="00F00809" w:rsidRPr="00F00809" w:rsidTr="00F00809">
        <w:trPr>
          <w:trHeight w:val="2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Глава местной администрации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0020000500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1 706,3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1 688,0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153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0020000500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1 706,3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1 688,0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 государственных (муниципальных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0104 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0020000500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1 706,3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1 688,0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81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Содержание и обеспечение деятельности местной администрации  по решению вопросов местного значения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7 480,3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6 987,9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93,4</w:t>
            </w:r>
          </w:p>
        </w:tc>
      </w:tr>
      <w:tr w:rsidR="00F00809" w:rsidRPr="00F00809" w:rsidTr="00F00809">
        <w:trPr>
          <w:trHeight w:val="12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6 651,1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6 241,5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93,8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6 651,1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6 241,5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93,8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827,8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745,2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827,8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745,2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90,0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85,7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Уплата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налогов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боров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0020000601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85,7</w:t>
            </w:r>
          </w:p>
        </w:tc>
      </w:tr>
      <w:tr w:rsidR="00F00809" w:rsidRPr="00F00809" w:rsidTr="00F00809">
        <w:trPr>
          <w:trHeight w:val="16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00200G0850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1 142,9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1 069,3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93,6</w:t>
            </w:r>
          </w:p>
        </w:tc>
      </w:tr>
      <w:tr w:rsidR="00F00809" w:rsidRPr="00F00809" w:rsidTr="00F00809">
        <w:trPr>
          <w:trHeight w:val="153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1 063,4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1 057,3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76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 xml:space="preserve">      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1 063,4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1 057,3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15,1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00200G0850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15,1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2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Резервный фонд  местной администрации 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070000010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2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1 125,5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880,3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78,2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0900000100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0900000100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0900000100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885,8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663,6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74,9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885,8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663,6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74,9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885,8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663,6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74,9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Проведение публичных слушаний и собраний граждан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0920000400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0920000400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092000040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Участие </w:t>
            </w:r>
            <w:proofErr w:type="gramStart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 деятельности по профилактике правонарушений в Санкт-Петербурге в соответствии с федеральным законодательством</w:t>
            </w:r>
            <w:proofErr w:type="gramEnd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и законодательством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0920100800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0920100800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0920100800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16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0920201000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0920201000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092020100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16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 за счет субвенций из бюджета</w:t>
            </w:r>
            <w:proofErr w:type="gramEnd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09200G0100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09200G0100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09200G0100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9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0920302000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0920302000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0920302000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89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психоактивных</w:t>
            </w:r>
            <w:proofErr w:type="spellEnd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веществ, наркомании в Санкт-Петербурге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0920504000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0920504000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26,6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0920504000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26,6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0920605000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33,0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0920605000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33,0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0920605000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33,0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исполнение судебных актов судебных органов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F00809" w:rsidRPr="00F00809" w:rsidTr="00F00809">
        <w:trPr>
          <w:trHeight w:val="10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F00809" w:rsidRPr="00F00809" w:rsidTr="00F00809">
        <w:trPr>
          <w:trHeight w:val="27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Содействие в установленном порядке исполнительным органам</w:t>
            </w: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189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</w:t>
            </w: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действий или вследствие этих действий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2190000300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9 436,1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9 359,5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F00809" w:rsidRPr="00F00809" w:rsidTr="00F00809">
        <w:trPr>
          <w:trHeight w:val="28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422,5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F00809" w:rsidRPr="00F00809" w:rsidTr="00F00809">
        <w:trPr>
          <w:trHeight w:val="351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br/>
              <w:t>учреждений начального и среднего профессионального образования, ищущих работу впервые</w:t>
            </w:r>
            <w:proofErr w:type="gramEnd"/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5100000200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422,5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5100000200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422,5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5100000200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422,5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F00809" w:rsidRPr="00F00809" w:rsidTr="00F0080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8 985,9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8 931,3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3150000100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8 883,8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8 883,8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3150000100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3150000100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8 883,8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9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</w:t>
            </w: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проездах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46,5</w:t>
            </w:r>
          </w:p>
        </w:tc>
      </w:tr>
      <w:tr w:rsidR="00F00809" w:rsidRPr="00F00809" w:rsidTr="00F00809">
        <w:trPr>
          <w:trHeight w:val="76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102,1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46,5</w:t>
            </w:r>
          </w:p>
        </w:tc>
      </w:tr>
      <w:tr w:rsidR="00F00809" w:rsidRPr="00F00809" w:rsidTr="00F00809">
        <w:trPr>
          <w:trHeight w:val="76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102,1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46,5</w:t>
            </w:r>
          </w:p>
        </w:tc>
      </w:tr>
      <w:tr w:rsidR="00F00809" w:rsidRPr="00F00809" w:rsidTr="00F00809">
        <w:trPr>
          <w:trHeight w:val="623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09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3450000100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3450000100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9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3450000100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21 546,2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21 318,3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34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21 546,2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21 318,3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76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благоустройства территории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6000000101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21 069,9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20 842,0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69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6000000101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21 069,9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20 842,0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698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6000000101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21 069,9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20 842,0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Осуществление работ в сфере озеленения на территории муниципального образования в отношении территорий зеленых насаждений общего пользования местного значения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6000000301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66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6000000301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66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6000000301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226,3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84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6000000403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6000000403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6000000403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81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4100700100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4100700100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4100700100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216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4100800200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4100800200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4100800200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1 390,6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1 335,2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F00809" w:rsidRPr="00F00809" w:rsidTr="00F00809">
        <w:trPr>
          <w:trHeight w:val="85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41,7</w:t>
            </w:r>
          </w:p>
        </w:tc>
      </w:tr>
      <w:tr w:rsidR="00F00809" w:rsidRPr="00F00809" w:rsidTr="00F00809">
        <w:trPr>
          <w:trHeight w:val="16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4280000100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41,7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4280000100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4280000100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F00809" w:rsidRPr="00F00809" w:rsidTr="00F00809">
        <w:trPr>
          <w:trHeight w:val="63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1 316,8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1 304,4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F00809" w:rsidRPr="00F00809" w:rsidTr="00F00809">
        <w:trPr>
          <w:trHeight w:val="54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4310000100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249,0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4310000100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250,1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249,0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4310000100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250,1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249,0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F00809" w:rsidRPr="00F00809" w:rsidTr="00F00809">
        <w:trPr>
          <w:trHeight w:val="81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4310000200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1 005,5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994,3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1 005,5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994,3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1 005,5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994,3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F00809" w:rsidRPr="00F00809" w:rsidTr="00F00809">
        <w:trPr>
          <w:trHeight w:val="189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61,2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61,1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0920403000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61,2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61,1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092040300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61,2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61,1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2 840,3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2 361,4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F00809" w:rsidRPr="00F00809" w:rsidTr="00F0080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2 840,3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2 361,4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F00809" w:rsidRPr="00F00809" w:rsidTr="00F00809">
        <w:trPr>
          <w:trHeight w:val="9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4310000200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1 303,4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1 177,5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90,3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1 303,4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1 177,5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90,3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4310000200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1 303,4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1 177,5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90,3</w:t>
            </w:r>
          </w:p>
        </w:tc>
      </w:tr>
      <w:tr w:rsidR="00F00809" w:rsidRPr="00F00809" w:rsidTr="00F00809">
        <w:trPr>
          <w:trHeight w:val="10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4400000100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1 330,5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1 177,6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88,5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4400000100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1 330,5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1 177,6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88,5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4400000100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1 330,5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1 177,6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88,5</w:t>
            </w:r>
          </w:p>
        </w:tc>
      </w:tr>
      <w:tr w:rsidR="00F00809" w:rsidRPr="00F00809" w:rsidTr="00F00809">
        <w:trPr>
          <w:trHeight w:val="10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Организация и проведение мероприятий по сохранению и развитию местных традиций и обрядов в </w:t>
            </w: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муниципальном образовании поселок Тярлево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4400900200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206,4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3,1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4400900200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206,4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3,1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4400900200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206,4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3,1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1 344,9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1 344,5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5050000100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784,0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783,8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8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144,2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5050000100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505000010</w:t>
            </w:r>
            <w:r w:rsidRPr="00F00809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144,2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5050000100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144,3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144,2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F00809" w:rsidRPr="00F00809" w:rsidTr="00F0080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406,2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406,1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6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187,0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187,0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35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по выплате  денежных средств на вознаграждение приёмным родителям за счёт субвенций из бюджета</w:t>
            </w:r>
            <w:proofErr w:type="gramStart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С</w:t>
            </w:r>
            <w:proofErr w:type="gramEnd"/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анкт - Петербурга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219,2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219,1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Другие вопросы в области социальной </w:t>
            </w: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12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топливом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5050000230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5050000230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нуж</w:t>
            </w:r>
            <w:proofErr w:type="spellEnd"/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5050000230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4 139,7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4 139,7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270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4870000100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4 139,7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4870000100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4 139,7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4870000100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4 140,9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4 139,7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53,4</w:t>
            </w:r>
          </w:p>
        </w:tc>
      </w:tr>
      <w:tr w:rsidR="00F00809" w:rsidRPr="00F00809" w:rsidTr="00F00809">
        <w:trPr>
          <w:trHeight w:val="57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53,4</w:t>
            </w:r>
          </w:p>
        </w:tc>
      </w:tr>
      <w:tr w:rsidR="00F00809" w:rsidRPr="00F00809" w:rsidTr="00F00809">
        <w:trPr>
          <w:trHeight w:val="10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Опубликование муниципальных правовых актов и иной информации  органов местного самоуправления в средствах массовой информации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4570000300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53,4</w:t>
            </w:r>
          </w:p>
        </w:tc>
      </w:tr>
      <w:tr w:rsidR="00F00809" w:rsidRPr="00F00809" w:rsidTr="00F00809">
        <w:trPr>
          <w:trHeight w:val="48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4570000300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F00809" w:rsidRPr="00F00809" w:rsidTr="00F00809">
        <w:trPr>
          <w:trHeight w:val="720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абот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4570000300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145,9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77,9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F00809" w:rsidRPr="00F00809" w:rsidTr="00F00809">
        <w:trPr>
          <w:trHeight w:val="315"/>
        </w:trPr>
        <w:tc>
          <w:tcPr>
            <w:tcW w:w="241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54 932,7</w:t>
            </w:r>
          </w:p>
        </w:tc>
        <w:tc>
          <w:tcPr>
            <w:tcW w:w="567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53 072,8</w:t>
            </w:r>
          </w:p>
        </w:tc>
        <w:tc>
          <w:tcPr>
            <w:tcW w:w="850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96,6</w:t>
            </w:r>
          </w:p>
        </w:tc>
      </w:tr>
    </w:tbl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10400" w:type="dxa"/>
        <w:tblInd w:w="-743" w:type="dxa"/>
        <w:tblLook w:val="04A0" w:firstRow="1" w:lastRow="0" w:firstColumn="1" w:lastColumn="0" w:noHBand="0" w:noVBand="1"/>
      </w:tblPr>
      <w:tblGrid>
        <w:gridCol w:w="10400"/>
      </w:tblGrid>
      <w:tr w:rsidR="00F00809" w:rsidRPr="00F00809" w:rsidTr="00F00809">
        <w:trPr>
          <w:trHeight w:val="144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3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к Решению муниципального </w:t>
            </w:r>
            <w:proofErr w:type="gramStart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совета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внутригородского муниципального образования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>города федерального значения Санкт-Петербурга</w:t>
            </w:r>
            <w:proofErr w:type="gramEnd"/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br/>
              <w:t>поселок Тярлево  от 14.05.2024г. № 7</w:t>
            </w:r>
          </w:p>
        </w:tc>
      </w:tr>
      <w:tr w:rsidR="00F00809" w:rsidRPr="00F00809" w:rsidTr="00F00809">
        <w:trPr>
          <w:trHeight w:val="55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00809" w:rsidRPr="00F00809" w:rsidTr="00F00809">
        <w:trPr>
          <w:trHeight w:val="885"/>
        </w:trPr>
        <w:tc>
          <w:tcPr>
            <w:tcW w:w="104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E92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ОТЧЕТ ОБ ИСПОЛНЕНИИ БЮДЖЕТА </w:t>
            </w:r>
          </w:p>
          <w:p w:rsid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ВНУТРИГОРОДСКОГО </w:t>
            </w:r>
          </w:p>
          <w:p w:rsidR="005E2E92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МУНИЦИПАЛЬНОГО ОБРАЗОВАНИЯ ГОРОДА </w:t>
            </w:r>
          </w:p>
          <w:p w:rsidR="005E2E92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ФЕДЕРАЛЬНОГО ЗНАЧЕНИЯ</w:t>
            </w:r>
          </w:p>
          <w:p w:rsidR="005E2E92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 САНКТ-ПЕТЕРБУРГА </w:t>
            </w: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ПОСЕЛОК ТЯРЛЕВО  ЗА 2023 ГОД </w:t>
            </w: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ПО РАЗДЕЛАМ И ПОДРАЗДЕЛАМ КЛАССИФИКАЦИИ РАСХОДОВ </w:t>
            </w:r>
          </w:p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БЮДЖЕТА   </w:t>
            </w:r>
          </w:p>
        </w:tc>
      </w:tr>
      <w:tr w:rsidR="00F00809" w:rsidRPr="00F00809" w:rsidTr="00F00809">
        <w:trPr>
          <w:trHeight w:val="960"/>
        </w:trPr>
        <w:tc>
          <w:tcPr>
            <w:tcW w:w="10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F00809" w:rsidRPr="00F00809" w:rsidRDefault="00F00809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tbl>
      <w:tblPr>
        <w:tblW w:w="9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19"/>
        <w:gridCol w:w="283"/>
        <w:gridCol w:w="425"/>
        <w:gridCol w:w="1560"/>
        <w:gridCol w:w="851"/>
        <w:gridCol w:w="849"/>
        <w:gridCol w:w="143"/>
        <w:gridCol w:w="142"/>
        <w:gridCol w:w="425"/>
        <w:gridCol w:w="112"/>
        <w:gridCol w:w="171"/>
        <w:gridCol w:w="114"/>
        <w:gridCol w:w="141"/>
        <w:gridCol w:w="284"/>
        <w:gridCol w:w="170"/>
        <w:gridCol w:w="113"/>
        <w:gridCol w:w="27"/>
        <w:gridCol w:w="990"/>
        <w:gridCol w:w="283"/>
      </w:tblGrid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282"/>
        </w:trPr>
        <w:tc>
          <w:tcPr>
            <w:tcW w:w="3970" w:type="dxa"/>
            <w:gridSpan w:val="5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Код раздела, подраздела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Утверждено на 2023 год (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Исполнено за 2023 год (</w:t>
            </w:r>
            <w:proofErr w:type="spellStart"/>
            <w:r w:rsidRPr="00F0080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00809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538" w:type="dxa"/>
            <w:gridSpan w:val="4"/>
            <w:vMerge w:val="restart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Процент исполнения, %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615"/>
        </w:trPr>
        <w:tc>
          <w:tcPr>
            <w:tcW w:w="3970" w:type="dxa"/>
            <w:gridSpan w:val="5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vMerge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14 026,6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13 075,5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93,2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746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1 701,5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1 697,6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99,8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972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744,1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636,4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85,5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997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10 329,5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9 745,2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94,3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1 241,5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996,3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80,2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57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774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99,5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9 436,1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9 359,5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444,5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422,5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8 985,9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8 931,3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6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21 546,2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21 318,3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21 546,2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21 318,3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98,9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2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21,8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1 390,6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1 335,2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529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1 316,8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1 304,4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99,1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2 840,3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2 361,4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2 840,3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2 361,4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83,1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1 344,9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1 344,5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784,0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783,8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7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144,3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144,2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87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406,2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406,1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406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4 140,9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4 139,7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4 140,9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4 139,7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53,4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00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145,9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77,9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F00809" w:rsidRPr="00F00809" w:rsidTr="000B0A07">
        <w:trPr>
          <w:gridBefore w:val="1"/>
          <w:gridAfter w:val="6"/>
          <w:wBefore w:w="284" w:type="dxa"/>
          <w:wAfter w:w="1867" w:type="dxa"/>
          <w:trHeight w:val="315"/>
        </w:trPr>
        <w:tc>
          <w:tcPr>
            <w:tcW w:w="3970" w:type="dxa"/>
            <w:gridSpan w:val="5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54 932,7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53 072,8</w:t>
            </w:r>
          </w:p>
        </w:tc>
        <w:tc>
          <w:tcPr>
            <w:tcW w:w="538" w:type="dxa"/>
            <w:gridSpan w:val="4"/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255"/>
        </w:trPr>
        <w:tc>
          <w:tcPr>
            <w:tcW w:w="85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7378" w:rsidRDefault="00077378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Приложение № 4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420"/>
        </w:trPr>
        <w:tc>
          <w:tcPr>
            <w:tcW w:w="85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к Решению муниципального совета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255"/>
        </w:trPr>
        <w:tc>
          <w:tcPr>
            <w:tcW w:w="85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внутригородского муниципального образования города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255"/>
        </w:trPr>
        <w:tc>
          <w:tcPr>
            <w:tcW w:w="85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федерального значения  Санкт-Петербурга поселок Тярлево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405"/>
        </w:trPr>
        <w:tc>
          <w:tcPr>
            <w:tcW w:w="85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0809">
              <w:rPr>
                <w:rFonts w:ascii="Arial CYR" w:eastAsia="Times New Roman" w:hAnsi="Arial CYR" w:cs="Arial CYR"/>
                <w:sz w:val="20"/>
                <w:szCs w:val="20"/>
              </w:rPr>
              <w:t>от  14.05.2024  № 7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690"/>
        </w:trPr>
        <w:tc>
          <w:tcPr>
            <w:tcW w:w="72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809" w:rsidRPr="00F00809" w:rsidRDefault="00F00809" w:rsidP="0007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83" w:type="dxa"/>
          <w:trHeight w:val="732"/>
        </w:trPr>
        <w:tc>
          <w:tcPr>
            <w:tcW w:w="85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378" w:rsidRDefault="00F00809" w:rsidP="0007737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ОТЧЕТ ОБ ИСПОЛНЕНИИ БЮДЖЕТА ВНУТРИГОРОДСКОГО </w:t>
            </w:r>
          </w:p>
          <w:p w:rsidR="00077378" w:rsidRDefault="00077378" w:rsidP="0007737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МУНИЦИПАЛЬНОГО ОБРАЗОВАНИЯ </w:t>
            </w:r>
            <w:r w:rsidR="00F00809"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ГОРОДА ФЕДЕРАЛЬНОГО </w:t>
            </w:r>
          </w:p>
          <w:p w:rsidR="00077378" w:rsidRDefault="00F00809" w:rsidP="005B1D22">
            <w:pPr>
              <w:widowControl/>
              <w:autoSpaceDE/>
              <w:autoSpaceDN/>
              <w:adjustRightInd/>
              <w:ind w:firstLine="176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ЗНАЧЕНИЯ САНКТ-ПЕТЕРБУРГА ПОСЕЛОК ТЯРЛЕВО ЗА 2022 ГОД </w:t>
            </w: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ПО КОДАМ КЛАССИФИКАЦИИ ИСТОЧНИКОВ ФИНАНСИРОВАНИЯ </w:t>
            </w:r>
          </w:p>
          <w:p w:rsidR="00F00809" w:rsidRPr="00F00809" w:rsidRDefault="00F00809" w:rsidP="0007737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ДИФИЦИТОВ БЮДЖЕТОВ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67" w:type="dxa"/>
          <w:trHeight w:val="31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42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0B0A07">
            <w:pPr>
              <w:widowControl/>
              <w:autoSpaceDE/>
              <w:autoSpaceDN/>
              <w:adjustRightInd/>
              <w:ind w:left="175" w:hanging="175"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0B0A07">
            <w:pPr>
              <w:widowControl/>
              <w:autoSpaceDE/>
              <w:autoSpaceDN/>
              <w:adjustRightInd/>
              <w:ind w:left="175" w:hanging="175"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Утверждено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Исполнено 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5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Источники финансирования дефицита бюджета  - всего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16 932,7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>17 842,3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76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809">
              <w:rPr>
                <w:rFonts w:eastAsia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16 932,7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17 842,3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5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000  01 05 00 00 00 0000 000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16 932,7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17 842,3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5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000  01 05 00 00 00 0000 500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-38 000,0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-35 230,5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5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-38 000,0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-35 230,5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1425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990  01 05 02 01 03 0000 510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Увеличение прочих 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F0080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-38 000,0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-35 230,5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5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000  01 05 00 00 00 0000 600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54 932,7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53 072,8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3" w:type="dxa"/>
          <w:trHeight w:val="510"/>
        </w:trPr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000  01 05 02 00 00 0000 600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54 932,7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53 072,8</w:t>
            </w:r>
          </w:p>
        </w:tc>
      </w:tr>
      <w:tr w:rsidR="00F00809" w:rsidRPr="00F00809" w:rsidTr="000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284" w:type="dxa"/>
          <w:wAfter w:w="1413" w:type="dxa"/>
          <w:trHeight w:val="141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lastRenderedPageBreak/>
              <w:t>990  01 05 02 01 03 0000 610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F00809">
              <w:rPr>
                <w:rFonts w:eastAsia="Times New Roman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54 932,7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09" w:rsidRPr="00F00809" w:rsidRDefault="00F00809" w:rsidP="00F008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F00809">
              <w:rPr>
                <w:rFonts w:eastAsia="Times New Roman"/>
                <w:sz w:val="20"/>
                <w:szCs w:val="20"/>
              </w:rPr>
              <w:t>53 072,8</w:t>
            </w:r>
          </w:p>
        </w:tc>
      </w:tr>
    </w:tbl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Default="00F00809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CF1E8D" w:rsidRDefault="00CF1E8D" w:rsidP="00F00809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F00809" w:rsidRPr="00F00809" w:rsidRDefault="00F00809" w:rsidP="00F00809">
      <w:pPr>
        <w:widowControl/>
        <w:autoSpaceDE/>
        <w:autoSpaceDN/>
        <w:adjustRightInd/>
        <w:jc w:val="right"/>
        <w:rPr>
          <w:rFonts w:eastAsia="Times New Roman"/>
          <w:color w:val="FF0000"/>
          <w:sz w:val="20"/>
          <w:szCs w:val="20"/>
        </w:rPr>
      </w:pPr>
    </w:p>
    <w:p w:rsidR="00F00809" w:rsidRPr="0097417F" w:rsidRDefault="00F00809" w:rsidP="0097417F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97417F">
        <w:rPr>
          <w:rFonts w:eastAsia="Times New Roman"/>
          <w:sz w:val="18"/>
          <w:szCs w:val="18"/>
        </w:rPr>
        <w:lastRenderedPageBreak/>
        <w:t>Приложение 5</w:t>
      </w:r>
      <w:r w:rsidR="0097417F" w:rsidRPr="0097417F">
        <w:rPr>
          <w:rFonts w:eastAsia="Times New Roman"/>
          <w:sz w:val="18"/>
          <w:szCs w:val="18"/>
        </w:rPr>
        <w:t xml:space="preserve"> </w:t>
      </w:r>
      <w:r w:rsidRPr="0097417F">
        <w:rPr>
          <w:rFonts w:eastAsia="Times New Roman"/>
          <w:sz w:val="18"/>
          <w:szCs w:val="18"/>
        </w:rPr>
        <w:t>к Решению Муниципального совета</w:t>
      </w:r>
    </w:p>
    <w:p w:rsidR="00F00809" w:rsidRPr="0097417F" w:rsidRDefault="00F00809" w:rsidP="0097417F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97417F">
        <w:rPr>
          <w:rFonts w:eastAsia="Times New Roman"/>
          <w:sz w:val="18"/>
          <w:szCs w:val="18"/>
        </w:rPr>
        <w:t>внутригородского муниципального образования</w:t>
      </w:r>
    </w:p>
    <w:p w:rsidR="00F00809" w:rsidRPr="0097417F" w:rsidRDefault="00F00809" w:rsidP="0097417F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97417F">
        <w:rPr>
          <w:rFonts w:eastAsia="Times New Roman"/>
          <w:sz w:val="18"/>
          <w:szCs w:val="18"/>
        </w:rPr>
        <w:t>города федерального значения Санкт-Петербурга</w:t>
      </w:r>
    </w:p>
    <w:p w:rsidR="00F00809" w:rsidRPr="00F00809" w:rsidRDefault="00F00809" w:rsidP="0097417F">
      <w:pPr>
        <w:widowControl/>
        <w:autoSpaceDE/>
        <w:autoSpaceDN/>
        <w:adjustRightInd/>
        <w:jc w:val="right"/>
        <w:rPr>
          <w:rFonts w:eastAsia="Times New Roman"/>
          <w:sz w:val="20"/>
          <w:szCs w:val="20"/>
        </w:rPr>
      </w:pPr>
      <w:r w:rsidRPr="0097417F">
        <w:rPr>
          <w:rFonts w:eastAsia="Times New Roman"/>
          <w:sz w:val="18"/>
          <w:szCs w:val="18"/>
        </w:rPr>
        <w:t>поселок Тярлево от 14.05.2024  № 7</w:t>
      </w:r>
    </w:p>
    <w:p w:rsidR="00F00809" w:rsidRPr="0097417F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97417F">
        <w:rPr>
          <w:rFonts w:eastAsia="Times New Roman"/>
          <w:b/>
          <w:sz w:val="18"/>
          <w:szCs w:val="18"/>
        </w:rPr>
        <w:t>ПОРЯДОК</w:t>
      </w:r>
    </w:p>
    <w:p w:rsidR="00F00809" w:rsidRPr="0097417F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97417F">
        <w:rPr>
          <w:rFonts w:eastAsia="Times New Roman"/>
          <w:b/>
          <w:sz w:val="18"/>
          <w:szCs w:val="18"/>
        </w:rPr>
        <w:t>УЧЕТА ПРЕДЛОЖЕНИЙ ПО ПРОЕКТУ</w:t>
      </w:r>
    </w:p>
    <w:p w:rsidR="00F00809" w:rsidRPr="0097417F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97417F">
        <w:rPr>
          <w:rFonts w:eastAsia="Times New Roman"/>
          <w:b/>
          <w:sz w:val="18"/>
          <w:szCs w:val="18"/>
        </w:rPr>
        <w:t>МУНИЦИПАЛЬНОГО ПРАВОВОГО АКТА</w:t>
      </w:r>
    </w:p>
    <w:p w:rsidR="00F00809" w:rsidRPr="0097417F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97417F">
        <w:rPr>
          <w:rFonts w:eastAsia="Times New Roman"/>
          <w:b/>
          <w:sz w:val="18"/>
          <w:szCs w:val="18"/>
        </w:rPr>
        <w:t>ВО ВНУТРИГОРОДСКОМ МУНИЦИПАЛЬНОМ ОБРАЗОВАНИИ ГОРОДА ФЕДЕРАЛЬНОГО ЗНАЧЕНИЯ САНКТ-ПЕТЕРБУРГА ПОСЕЛОК ТЯРЛЕВО</w:t>
      </w:r>
    </w:p>
    <w:p w:rsidR="00F00809" w:rsidRPr="00F00809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976"/>
      </w:tblGrid>
      <w:tr w:rsidR="00F00809" w:rsidRPr="00F00809" w:rsidTr="00D323B9">
        <w:tc>
          <w:tcPr>
            <w:tcW w:w="3936" w:type="dxa"/>
          </w:tcPr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1. Каждый житель муниципального образования  имеет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proofErr w:type="gramStart"/>
            <w:r w:rsidRPr="0097417F">
              <w:rPr>
                <w:rFonts w:eastAsia="Times New Roman"/>
                <w:sz w:val="19"/>
                <w:szCs w:val="19"/>
              </w:rPr>
              <w:t xml:space="preserve">право высказывать свое мнение (присылать письменное  </w:t>
            </w:r>
            <w:proofErr w:type="gramEnd"/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сообщение) по Решению Муниципального совета «Об исполнении </w:t>
            </w:r>
            <w:proofErr w:type="gramStart"/>
            <w:r w:rsidRPr="0097417F">
              <w:rPr>
                <w:rFonts w:eastAsia="Times New Roman"/>
                <w:sz w:val="19"/>
                <w:szCs w:val="19"/>
              </w:rPr>
              <w:t>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97417F">
              <w:rPr>
                <w:rFonts w:eastAsia="Times New Roman"/>
                <w:sz w:val="19"/>
                <w:szCs w:val="19"/>
              </w:rPr>
              <w:t xml:space="preserve"> поселок Тярлево за 2023 год», опубликованного в периодической печати.                            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1.1. Адрес доставки корреспонденции: 196625,                 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.Санкт-Петербург, </w:t>
            </w:r>
            <w:proofErr w:type="spellStart"/>
            <w:r w:rsidRPr="0097417F">
              <w:rPr>
                <w:rFonts w:eastAsia="Times New Roman"/>
                <w:sz w:val="19"/>
                <w:szCs w:val="19"/>
              </w:rPr>
              <w:t>п</w:t>
            </w:r>
            <w:proofErr w:type="gramStart"/>
            <w:r w:rsidRPr="0097417F">
              <w:rPr>
                <w:rFonts w:eastAsia="Times New Roman"/>
                <w:sz w:val="19"/>
                <w:szCs w:val="19"/>
              </w:rPr>
              <w:t>.Т</w:t>
            </w:r>
            <w:proofErr w:type="gramEnd"/>
            <w:r w:rsidRPr="0097417F">
              <w:rPr>
                <w:rFonts w:eastAsia="Times New Roman"/>
                <w:sz w:val="19"/>
                <w:szCs w:val="19"/>
              </w:rPr>
              <w:t>ярлево</w:t>
            </w:r>
            <w:proofErr w:type="spellEnd"/>
            <w:r w:rsidRPr="0097417F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97417F">
              <w:rPr>
                <w:rFonts w:eastAsia="Times New Roman"/>
                <w:sz w:val="19"/>
                <w:szCs w:val="19"/>
              </w:rPr>
              <w:t>ул.Новая</w:t>
            </w:r>
            <w:proofErr w:type="spellEnd"/>
            <w:r w:rsidRPr="0097417F">
              <w:rPr>
                <w:rFonts w:eastAsia="Times New Roman"/>
                <w:sz w:val="19"/>
                <w:szCs w:val="19"/>
              </w:rPr>
              <w:t xml:space="preserve">, д1.                             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1.2. Телефон-факс 466-79-68.                                               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1.3. Адрес электронной почты: </w:t>
            </w:r>
            <w:hyperlink r:id="rId9" w:history="1"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  <w:lang w:val="en-US"/>
                </w:rPr>
                <w:t>tyarlevo</w:t>
              </w:r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</w:rPr>
                <w:t>-</w:t>
              </w:r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  <w:lang w:val="en-US"/>
                </w:rPr>
                <w:t>spb</w:t>
              </w:r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</w:rPr>
                <w:t>@</w:t>
              </w:r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  <w:lang w:val="en-US"/>
                </w:rPr>
                <w:t>mail</w:t>
              </w:r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Pr="0097417F">
                <w:rPr>
                  <w:rFonts w:eastAsia="Times New Roman"/>
                  <w:color w:val="0000FF"/>
                  <w:sz w:val="19"/>
                  <w:szCs w:val="19"/>
                  <w:u w:val="single"/>
                  <w:lang w:val="en-US"/>
                </w:rPr>
                <w:t>ru</w:t>
              </w:r>
              <w:proofErr w:type="spellEnd"/>
            </w:hyperlink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1.4. Срок подачи замечаний и предложений: со дня         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публикации до 21.05.2024 г.                                                       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2. Учет внесенных предложений по Решению Муниципального совета «Об исполнении </w:t>
            </w:r>
            <w:proofErr w:type="gramStart"/>
            <w:r w:rsidRPr="0097417F">
              <w:rPr>
                <w:rFonts w:eastAsia="Times New Roman"/>
                <w:sz w:val="19"/>
                <w:szCs w:val="19"/>
              </w:rPr>
              <w:t>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97417F">
              <w:rPr>
                <w:rFonts w:eastAsia="Times New Roman"/>
                <w:sz w:val="19"/>
                <w:szCs w:val="19"/>
              </w:rPr>
              <w:t xml:space="preserve"> поселок Тярлево за 2023 год» осуществляется ведущим специалистом Аппарата главы местной администрации и вносится в реестр предложений с указанием фамилии, имени, отчества и адреса проживания лица, внесшего предложение.      </w:t>
            </w:r>
          </w:p>
        </w:tc>
        <w:tc>
          <w:tcPr>
            <w:tcW w:w="2976" w:type="dxa"/>
          </w:tcPr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>3. Все поступившие предложения по Решению Муниципального совета «Об исполнении бюджета внутригородского муниципального образования города федерального значения Санкт-Петербурга поселок Тярлево за 2023 год» подлежат рассмотрению на предмет соответствия действующему законодательству Российской Федерации и</w:t>
            </w:r>
            <w:proofErr w:type="gramStart"/>
            <w:r w:rsidRPr="0097417F">
              <w:rPr>
                <w:rFonts w:eastAsia="Times New Roman"/>
                <w:sz w:val="19"/>
                <w:szCs w:val="19"/>
              </w:rPr>
              <w:t xml:space="preserve"> С</w:t>
            </w:r>
            <w:proofErr w:type="gramEnd"/>
            <w:r w:rsidRPr="0097417F">
              <w:rPr>
                <w:rFonts w:eastAsia="Times New Roman"/>
                <w:sz w:val="19"/>
                <w:szCs w:val="19"/>
              </w:rPr>
              <w:t>анкт- Петербурга.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4. Все поступившие предложения выносятся </w:t>
            </w:r>
            <w:proofErr w:type="gramStart"/>
            <w:r w:rsidRPr="0097417F">
              <w:rPr>
                <w:rFonts w:eastAsia="Times New Roman"/>
                <w:sz w:val="19"/>
                <w:szCs w:val="19"/>
              </w:rPr>
              <w:t>на</w:t>
            </w:r>
            <w:proofErr w:type="gramEnd"/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    публичные слушания.</w:t>
            </w:r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9"/>
                <w:szCs w:val="19"/>
              </w:rPr>
            </w:pPr>
            <w:r w:rsidRPr="0097417F">
              <w:rPr>
                <w:rFonts w:eastAsia="Times New Roman"/>
                <w:sz w:val="19"/>
                <w:szCs w:val="19"/>
              </w:rPr>
              <w:t xml:space="preserve">5. </w:t>
            </w:r>
            <w:proofErr w:type="gramStart"/>
            <w:r w:rsidRPr="0097417F">
              <w:rPr>
                <w:rFonts w:eastAsia="Times New Roman"/>
                <w:sz w:val="19"/>
                <w:szCs w:val="19"/>
              </w:rPr>
              <w:t>После проведения публичных слушаний, Глава местной администрации внутригородского муниципального образования города федерального значения Санкт-Петербурга поселок Тярлево выносит проект Решения «Об исполнении бюджета внутригородского муниципального образования города федерального значения Санкт-Петербурга поселок Тярлево за 2023 год» на заседание Муниципального совета для рассмотрения во втором чтении и утверждения новой редакции, с учетом внесенных предложений.</w:t>
            </w:r>
            <w:proofErr w:type="gramEnd"/>
          </w:p>
          <w:p w:rsidR="00F00809" w:rsidRPr="0097417F" w:rsidRDefault="00F00809" w:rsidP="00F008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19"/>
                <w:szCs w:val="19"/>
              </w:rPr>
            </w:pPr>
          </w:p>
        </w:tc>
      </w:tr>
    </w:tbl>
    <w:p w:rsidR="00F00809" w:rsidRPr="00F00809" w:rsidRDefault="00F00809" w:rsidP="00F00809">
      <w:pPr>
        <w:widowControl/>
        <w:autoSpaceDE/>
        <w:autoSpaceDN/>
        <w:adjustRightInd/>
        <w:ind w:right="-365"/>
        <w:rPr>
          <w:rFonts w:eastAsia="Times New Roman"/>
          <w:sz w:val="20"/>
          <w:szCs w:val="20"/>
        </w:rPr>
      </w:pPr>
      <w:r w:rsidRPr="00F00809">
        <w:rPr>
          <w:rFonts w:eastAsia="Times New Roman"/>
          <w:sz w:val="20"/>
          <w:szCs w:val="20"/>
        </w:rPr>
        <w:t xml:space="preserve"> </w:t>
      </w:r>
    </w:p>
    <w:p w:rsidR="0097417F" w:rsidRDefault="0097417F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5B1D22" w:rsidRDefault="005B1D22" w:rsidP="00F0080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F00809" w:rsidRPr="006F2E82" w:rsidRDefault="0097417F" w:rsidP="005B1D22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6F2E82">
        <w:rPr>
          <w:rFonts w:eastAsia="Times New Roman"/>
          <w:sz w:val="18"/>
          <w:szCs w:val="18"/>
        </w:rPr>
        <w:lastRenderedPageBreak/>
        <w:t xml:space="preserve">Приложение 6 </w:t>
      </w:r>
      <w:r w:rsidR="00F00809" w:rsidRPr="006F2E82">
        <w:rPr>
          <w:rFonts w:eastAsia="Times New Roman"/>
          <w:sz w:val="18"/>
          <w:szCs w:val="18"/>
        </w:rPr>
        <w:t xml:space="preserve"> к Решению Муниципального совета     </w:t>
      </w:r>
    </w:p>
    <w:p w:rsidR="00F00809" w:rsidRPr="006F2E82" w:rsidRDefault="00F00809" w:rsidP="005B1D22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6F2E82">
        <w:rPr>
          <w:rFonts w:eastAsia="Times New Roman"/>
          <w:sz w:val="18"/>
          <w:szCs w:val="18"/>
        </w:rPr>
        <w:t xml:space="preserve">   внутригородского муниципального образования </w:t>
      </w:r>
    </w:p>
    <w:p w:rsidR="00F00809" w:rsidRPr="006F2E82" w:rsidRDefault="00F00809" w:rsidP="005B1D22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6F2E82">
        <w:rPr>
          <w:rFonts w:eastAsia="Times New Roman"/>
          <w:sz w:val="18"/>
          <w:szCs w:val="18"/>
        </w:rPr>
        <w:t xml:space="preserve">города федерального значения Санкт-Петербурга </w:t>
      </w:r>
    </w:p>
    <w:p w:rsidR="00F00809" w:rsidRPr="006F2E82" w:rsidRDefault="00F00809" w:rsidP="005B1D22">
      <w:pPr>
        <w:widowControl/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6F2E82">
        <w:rPr>
          <w:rFonts w:eastAsia="Times New Roman"/>
          <w:sz w:val="18"/>
          <w:szCs w:val="18"/>
        </w:rPr>
        <w:t xml:space="preserve">поселок Тярлево от 14.05.2023  № 7  </w:t>
      </w:r>
    </w:p>
    <w:p w:rsidR="00F00809" w:rsidRPr="006F2E82" w:rsidRDefault="00F00809" w:rsidP="00F00809">
      <w:pPr>
        <w:widowControl/>
        <w:autoSpaceDE/>
        <w:autoSpaceDN/>
        <w:adjustRightInd/>
        <w:rPr>
          <w:rFonts w:eastAsia="Times New Roman"/>
          <w:color w:val="FF0000"/>
          <w:sz w:val="18"/>
          <w:szCs w:val="18"/>
        </w:rPr>
      </w:pPr>
      <w:r w:rsidRPr="006F2E82">
        <w:rPr>
          <w:rFonts w:eastAsia="Times New Roman"/>
          <w:color w:val="FF0000"/>
          <w:sz w:val="18"/>
          <w:szCs w:val="18"/>
        </w:rPr>
        <w:t xml:space="preserve"> </w:t>
      </w:r>
    </w:p>
    <w:p w:rsidR="00F00809" w:rsidRPr="006F2E82" w:rsidRDefault="00F00809" w:rsidP="00F00809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F00809" w:rsidRPr="006F2E82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6F2E82">
        <w:rPr>
          <w:rFonts w:eastAsia="Times New Roman"/>
          <w:b/>
          <w:sz w:val="18"/>
          <w:szCs w:val="18"/>
        </w:rPr>
        <w:t>ПОРЯДОК</w:t>
      </w:r>
    </w:p>
    <w:p w:rsidR="00F00809" w:rsidRPr="006F2E82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6F2E82">
        <w:rPr>
          <w:rFonts w:eastAsia="Times New Roman"/>
          <w:b/>
          <w:sz w:val="18"/>
          <w:szCs w:val="18"/>
        </w:rPr>
        <w:t>ОРГАНИЗАЦИИ И ПРОВЕДЕНИЯ ПУБЛИЧНЫХ СЛУШАНИЙ</w:t>
      </w:r>
    </w:p>
    <w:p w:rsidR="00F00809" w:rsidRPr="006F2E82" w:rsidRDefault="00F00809" w:rsidP="00F00809">
      <w:pPr>
        <w:widowControl/>
        <w:autoSpaceDE/>
        <w:autoSpaceDN/>
        <w:adjustRightInd/>
        <w:jc w:val="center"/>
        <w:rPr>
          <w:rFonts w:eastAsia="Times New Roman"/>
          <w:b/>
          <w:sz w:val="18"/>
          <w:szCs w:val="18"/>
        </w:rPr>
      </w:pPr>
      <w:r w:rsidRPr="006F2E82">
        <w:rPr>
          <w:rFonts w:eastAsia="Times New Roman"/>
          <w:b/>
          <w:sz w:val="18"/>
          <w:szCs w:val="18"/>
        </w:rPr>
        <w:t>ВНУТРИГОРОДСКОГО МУНИЦИПАЛЬНОГО ОБРАЗОВАНИЯ ГОРОДА ФЕДЕРАЛЬНОГО ЗНАЧЕНИЯ САНКТ-ПЕТЕРБУРГА ПОСЕЛОК ТЯРЛЕВО</w:t>
      </w:r>
    </w:p>
    <w:p w:rsidR="00F00809" w:rsidRPr="006F2E82" w:rsidRDefault="00F00809" w:rsidP="00D323B9">
      <w:pPr>
        <w:widowControl/>
        <w:autoSpaceDE/>
        <w:autoSpaceDN/>
        <w:adjustRightInd/>
        <w:ind w:right="566"/>
        <w:jc w:val="center"/>
        <w:rPr>
          <w:rFonts w:eastAsia="Times New Roman"/>
          <w:b/>
          <w:sz w:val="18"/>
          <w:szCs w:val="18"/>
        </w:rPr>
      </w:pPr>
    </w:p>
    <w:p w:rsidR="00F00809" w:rsidRPr="006F2E82" w:rsidRDefault="00F00809" w:rsidP="00D323B9">
      <w:pPr>
        <w:widowControl/>
        <w:autoSpaceDE/>
        <w:autoSpaceDN/>
        <w:adjustRightInd/>
        <w:ind w:right="566"/>
        <w:rPr>
          <w:rFonts w:eastAsia="Times New Roman"/>
          <w:sz w:val="18"/>
          <w:szCs w:val="18"/>
        </w:rPr>
      </w:pPr>
    </w:p>
    <w:tbl>
      <w:tblPr>
        <w:tblpPr w:leftFromText="180" w:rightFromText="180" w:vertAnchor="text" w:horzAnchor="margin" w:tblpX="-385" w:tblpYSpec="top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828"/>
      </w:tblGrid>
      <w:tr w:rsidR="00F00809" w:rsidRPr="006F2E82" w:rsidTr="00D323B9">
        <w:trPr>
          <w:trHeight w:val="7928"/>
        </w:trPr>
        <w:tc>
          <w:tcPr>
            <w:tcW w:w="4077" w:type="dxa"/>
          </w:tcPr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 xml:space="preserve">1. Для обсуждения Решения «Об исполнении бюджета внутригородского муниципального образования города федерального значения Санкт-Петербурга поселок Тярлево за 2023 год» приглашаются все жители муниципального образования в 13.00 часов 24 мая 2024 года по адресу: </w:t>
            </w:r>
            <w:proofErr w:type="spellStart"/>
            <w:r w:rsidRPr="006F2E82">
              <w:rPr>
                <w:rFonts w:eastAsia="Times New Roman"/>
                <w:sz w:val="18"/>
                <w:szCs w:val="18"/>
              </w:rPr>
              <w:t>п</w:t>
            </w:r>
            <w:proofErr w:type="gramStart"/>
            <w:r w:rsidRPr="006F2E82">
              <w:rPr>
                <w:rFonts w:eastAsia="Times New Roman"/>
                <w:sz w:val="18"/>
                <w:szCs w:val="18"/>
              </w:rPr>
              <w:t>.Т</w:t>
            </w:r>
            <w:proofErr w:type="gramEnd"/>
            <w:r w:rsidRPr="006F2E82">
              <w:rPr>
                <w:rFonts w:eastAsia="Times New Roman"/>
                <w:sz w:val="18"/>
                <w:szCs w:val="18"/>
              </w:rPr>
              <w:t>ярлево</w:t>
            </w:r>
            <w:proofErr w:type="spellEnd"/>
            <w:r w:rsidRPr="006F2E82">
              <w:rPr>
                <w:rFonts w:eastAsia="Times New Roman"/>
                <w:sz w:val="18"/>
                <w:szCs w:val="18"/>
              </w:rPr>
              <w:t xml:space="preserve">,  </w:t>
            </w:r>
            <w:proofErr w:type="spellStart"/>
            <w:r w:rsidRPr="006F2E82">
              <w:rPr>
                <w:rFonts w:eastAsia="Times New Roman"/>
                <w:sz w:val="18"/>
                <w:szCs w:val="18"/>
              </w:rPr>
              <w:t>Нововестинская</w:t>
            </w:r>
            <w:proofErr w:type="spellEnd"/>
            <w:r w:rsidRPr="006F2E82">
              <w:rPr>
                <w:rFonts w:eastAsia="Times New Roman"/>
                <w:sz w:val="18"/>
                <w:szCs w:val="18"/>
              </w:rPr>
              <w:t xml:space="preserve"> ул., 2а, Ресторан «</w:t>
            </w:r>
            <w:proofErr w:type="spellStart"/>
            <w:r w:rsidRPr="006F2E82">
              <w:rPr>
                <w:rFonts w:eastAsia="Times New Roman"/>
                <w:bCs/>
                <w:sz w:val="18"/>
                <w:szCs w:val="18"/>
              </w:rPr>
              <w:t>Uno</w:t>
            </w:r>
            <w:proofErr w:type="spellEnd"/>
            <w:r w:rsidRPr="006F2E8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6F2E82">
              <w:rPr>
                <w:rFonts w:eastAsia="Times New Roman"/>
                <w:bCs/>
                <w:sz w:val="18"/>
                <w:szCs w:val="18"/>
              </w:rPr>
              <w:t>Cafe</w:t>
            </w:r>
            <w:proofErr w:type="spellEnd"/>
            <w:r w:rsidRPr="006F2E82">
              <w:rPr>
                <w:rFonts w:eastAsia="Times New Roman"/>
                <w:sz w:val="18"/>
                <w:szCs w:val="18"/>
              </w:rPr>
              <w:t>». Слушания состоятся независимо от количества присутствующих жителей муниципального образования.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3. Публичные слушания проводятся в форме открытого собрания граждан с избранием председателя  и секретаря с утверждением следующего регламента: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 xml:space="preserve">3.1. доведение Главой местной администрации       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внутригородского муниципального образования города федерального значения Санкт-Петербурга поселок Тярлево до сведения присутствующих всех поступивших ранее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и учтенных предложений по бюджету внутригородского муниципального образования города федерального значения Санкт-Петербурга поселок Тярлево за 2023 год, соответствующих требованиям законодательства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Российской Федерации и Санкт-Петербурга.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3.2. прения по обсуждению принятия бюджета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внутригородского муниципального образования города федерального значения Санкт-Петербурга поселок Тярлево за 2032 год.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3.3. выработка проекта изменений и дополнений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принятие решения открытым голосованием.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3.4. по результатам публичных слушаний оформляется протокол.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 xml:space="preserve">4. Председатель передает </w:t>
            </w:r>
            <w:proofErr w:type="gramStart"/>
            <w:r w:rsidRPr="006F2E82">
              <w:rPr>
                <w:rFonts w:eastAsia="Times New Roman"/>
                <w:sz w:val="18"/>
                <w:szCs w:val="18"/>
              </w:rPr>
              <w:t>в</w:t>
            </w:r>
            <w:proofErr w:type="gramEnd"/>
            <w:r w:rsidRPr="006F2E82">
              <w:rPr>
                <w:rFonts w:eastAsia="Times New Roman"/>
                <w:sz w:val="18"/>
                <w:szCs w:val="18"/>
              </w:rPr>
              <w:t xml:space="preserve"> трехдневный</w:t>
            </w:r>
          </w:p>
          <w:p w:rsidR="00F00809" w:rsidRPr="006F2E82" w:rsidRDefault="00F00809" w:rsidP="00D323B9">
            <w:pPr>
              <w:widowControl/>
              <w:tabs>
                <w:tab w:val="left" w:pos="5103"/>
              </w:tabs>
              <w:autoSpaceDE/>
              <w:autoSpaceDN/>
              <w:adjustRightInd/>
              <w:ind w:right="566"/>
              <w:rPr>
                <w:rFonts w:eastAsia="Times New Roman"/>
                <w:sz w:val="18"/>
                <w:szCs w:val="18"/>
              </w:rPr>
            </w:pPr>
            <w:r w:rsidRPr="006F2E82">
              <w:rPr>
                <w:rFonts w:eastAsia="Times New Roman"/>
                <w:sz w:val="18"/>
                <w:szCs w:val="18"/>
              </w:rPr>
              <w:t>срок протокол собрания с решением о                  внесении изменений и дополнений в бюджет внутригородского муниципального образования города федерального значения Санкт-Петербурга поселок Тярлево за 2023 год  в Муниципальный совет  внутригородского муниципального образования города федерального значения Санкт-Петербурга поселок Тярлево, заседание которого по данному вопросу состоится 24 мая 2023 года.</w:t>
            </w:r>
          </w:p>
        </w:tc>
      </w:tr>
    </w:tbl>
    <w:p w:rsidR="00AC2E77" w:rsidRPr="00AC2E77" w:rsidRDefault="00FE7483" w:rsidP="00AC2E77">
      <w:pPr>
        <w:pStyle w:val="af0"/>
        <w:rPr>
          <w:b/>
          <w:sz w:val="20"/>
        </w:rPr>
      </w:pPr>
      <w:r w:rsidRPr="00FE7483">
        <w:rPr>
          <w:b/>
          <w:sz w:val="19"/>
          <w:szCs w:val="19"/>
        </w:rPr>
        <w:lastRenderedPageBreak/>
        <w:t xml:space="preserve"> </w:t>
      </w:r>
      <w:r w:rsidR="00AC2E77" w:rsidRPr="00AC2E77">
        <w:rPr>
          <w:b/>
          <w:sz w:val="20"/>
        </w:rPr>
        <w:t xml:space="preserve">МУНИЦИПАЛЬНЫЙ СОВЕТ </w:t>
      </w:r>
    </w:p>
    <w:p w:rsidR="00AC2E77" w:rsidRPr="00AC2E77" w:rsidRDefault="00AC2E77" w:rsidP="00AC2E77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b/>
          <w:sz w:val="20"/>
          <w:szCs w:val="20"/>
        </w:rPr>
        <w:t>ВНУТРИГОРОДСКОГО МУНИЦИПАЛЬНОГО ОБРАЗОВАНИЯ ГОРОДА ФЕДЕРАЛЬНОГО ЗНАЧЕНИЯ САНКТ-ПЕТЕРБУРГА ПОСЕЛОК ТЯРЛЕВО</w:t>
      </w:r>
    </w:p>
    <w:p w:rsidR="00AC2E77" w:rsidRPr="00AC2E77" w:rsidRDefault="00AC2E77" w:rsidP="00AC2E77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E3D3AB" wp14:editId="663C186B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24765" t="19050" r="247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" o:allowincell="f" strokeweight="2.75pt"/>
            </w:pict>
          </mc:Fallback>
        </mc:AlternateContent>
      </w:r>
    </w:p>
    <w:p w:rsidR="00AC2E77" w:rsidRPr="00AC2E77" w:rsidRDefault="00AC2E77" w:rsidP="00AC2E77">
      <w:pPr>
        <w:keepNext/>
        <w:widowControl/>
        <w:autoSpaceDE/>
        <w:autoSpaceDN/>
        <w:adjustRightInd/>
        <w:outlineLvl w:val="0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b/>
          <w:sz w:val="20"/>
          <w:szCs w:val="20"/>
        </w:rPr>
        <w:t xml:space="preserve">                                                      РЕШЕНИЕ       </w:t>
      </w:r>
    </w:p>
    <w:p w:rsidR="00AC2E77" w:rsidRPr="00AC2E77" w:rsidRDefault="00AC2E77" w:rsidP="00AC2E77">
      <w:pPr>
        <w:keepNext/>
        <w:widowControl/>
        <w:autoSpaceDE/>
        <w:autoSpaceDN/>
        <w:adjustRightInd/>
        <w:outlineLvl w:val="0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b/>
          <w:sz w:val="20"/>
          <w:szCs w:val="20"/>
        </w:rPr>
        <w:t xml:space="preserve">от   14.05.2024    </w:t>
      </w:r>
      <w:r>
        <w:rPr>
          <w:rFonts w:eastAsia="Times New Roman"/>
          <w:b/>
          <w:sz w:val="20"/>
          <w:szCs w:val="20"/>
        </w:rPr>
        <w:t xml:space="preserve">                                                                    </w:t>
      </w:r>
      <w:r w:rsidRPr="00AC2E77">
        <w:rPr>
          <w:rFonts w:eastAsia="Times New Roman"/>
          <w:b/>
          <w:sz w:val="20"/>
          <w:szCs w:val="20"/>
        </w:rPr>
        <w:t xml:space="preserve">                             № 8 </w:t>
      </w:r>
    </w:p>
    <w:p w:rsidR="00AC2E77" w:rsidRPr="00AC2E77" w:rsidRDefault="00AC2E77" w:rsidP="00AC2E77">
      <w:pPr>
        <w:widowControl/>
        <w:tabs>
          <w:tab w:val="center" w:pos="-2694"/>
          <w:tab w:val="center" w:pos="4677"/>
          <w:tab w:val="right" w:pos="9355"/>
        </w:tabs>
        <w:autoSpaceDE/>
        <w:autoSpaceDN/>
        <w:adjustRightInd/>
        <w:spacing w:before="120"/>
        <w:ind w:right="3827"/>
        <w:jc w:val="both"/>
        <w:rPr>
          <w:rFonts w:eastAsia="Times New Roman"/>
          <w:b/>
          <w:i/>
          <w:sz w:val="20"/>
          <w:szCs w:val="20"/>
        </w:rPr>
      </w:pPr>
      <w:r w:rsidRPr="00AC2E77">
        <w:rPr>
          <w:rFonts w:eastAsia="Times New Roman"/>
          <w:b/>
          <w:i/>
          <w:sz w:val="20"/>
          <w:szCs w:val="20"/>
        </w:rPr>
        <w:t>О проведении публичных слушаний по вопросу</w:t>
      </w:r>
    </w:p>
    <w:p w:rsidR="00AC2E77" w:rsidRPr="00AC2E77" w:rsidRDefault="00AC2E77" w:rsidP="00AC2E77">
      <w:pPr>
        <w:widowControl/>
        <w:tabs>
          <w:tab w:val="center" w:pos="-2694"/>
          <w:tab w:val="center" w:pos="4677"/>
          <w:tab w:val="right" w:pos="9355"/>
        </w:tabs>
        <w:autoSpaceDE/>
        <w:autoSpaceDN/>
        <w:adjustRightInd/>
        <w:spacing w:after="120"/>
        <w:ind w:right="3827"/>
        <w:jc w:val="both"/>
        <w:rPr>
          <w:rFonts w:eastAsia="Times New Roman"/>
          <w:b/>
          <w:i/>
          <w:sz w:val="20"/>
          <w:szCs w:val="20"/>
        </w:rPr>
      </w:pPr>
      <w:r w:rsidRPr="00AC2E77">
        <w:rPr>
          <w:rFonts w:eastAsia="Times New Roman"/>
          <w:b/>
          <w:i/>
          <w:sz w:val="20"/>
          <w:szCs w:val="20"/>
        </w:rPr>
        <w:t xml:space="preserve">рассмотрения </w:t>
      </w:r>
      <w:proofErr w:type="gramStart"/>
      <w:r w:rsidRPr="00AC2E77">
        <w:rPr>
          <w:rFonts w:eastAsia="Times New Roman"/>
          <w:b/>
          <w:i/>
          <w:sz w:val="20"/>
          <w:szCs w:val="20"/>
        </w:rPr>
        <w:t>проекта решения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AC2E77">
        <w:rPr>
          <w:rFonts w:eastAsia="Times New Roman"/>
          <w:b/>
          <w:i/>
          <w:sz w:val="20"/>
          <w:szCs w:val="20"/>
        </w:rPr>
        <w:t xml:space="preserve"> поселок Тярлево об исполнении бюджета внутригородского муниципального образования города федерального значения Санкт-Петербурга поселок Тярлево за 2023 год</w:t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ab/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0"/>
          <w:szCs w:val="20"/>
          <w:highlight w:val="yellow"/>
        </w:rPr>
      </w:pPr>
      <w:proofErr w:type="gramStart"/>
      <w:r w:rsidRPr="00AC2E77">
        <w:rPr>
          <w:rFonts w:eastAsia="Times New Roman"/>
          <w:sz w:val="20"/>
          <w:szCs w:val="20"/>
        </w:rPr>
        <w:t xml:space="preserve">В соответствии с Уставом внутригородского муниципального образования города федерального значения Санкт-Петербурга поселок Тярлево, Положением о бюджетном процессе, утвержденным </w:t>
      </w:r>
      <w:r w:rsidRPr="00AC2E77">
        <w:rPr>
          <w:rFonts w:eastAsia="Times New Roman"/>
          <w:bCs/>
          <w:sz w:val="20"/>
          <w:szCs w:val="20"/>
          <w:lang w:val="x-none"/>
        </w:rPr>
        <w:t xml:space="preserve">решением </w:t>
      </w:r>
      <w:r w:rsidRPr="00AC2E77">
        <w:rPr>
          <w:rFonts w:eastAsia="Times New Roman"/>
          <w:bCs/>
          <w:sz w:val="20"/>
          <w:szCs w:val="20"/>
        </w:rPr>
        <w:t>м</w:t>
      </w:r>
      <w:proofErr w:type="spellStart"/>
      <w:r w:rsidRPr="00AC2E77">
        <w:rPr>
          <w:rFonts w:eastAsia="Times New Roman"/>
          <w:bCs/>
          <w:sz w:val="20"/>
          <w:szCs w:val="20"/>
          <w:lang w:val="x-none"/>
        </w:rPr>
        <w:t>униципального</w:t>
      </w:r>
      <w:proofErr w:type="spellEnd"/>
      <w:r w:rsidRPr="00AC2E77">
        <w:rPr>
          <w:rFonts w:eastAsia="Times New Roman"/>
          <w:bCs/>
          <w:sz w:val="20"/>
          <w:szCs w:val="20"/>
        </w:rPr>
        <w:t xml:space="preserve"> с</w:t>
      </w:r>
      <w:proofErr w:type="spellStart"/>
      <w:r w:rsidRPr="00AC2E77">
        <w:rPr>
          <w:rFonts w:eastAsia="Times New Roman"/>
          <w:bCs/>
          <w:sz w:val="20"/>
          <w:szCs w:val="20"/>
          <w:lang w:val="x-none"/>
        </w:rPr>
        <w:t>овета</w:t>
      </w:r>
      <w:proofErr w:type="spellEnd"/>
      <w:r w:rsidRPr="00AC2E77">
        <w:rPr>
          <w:rFonts w:eastAsia="Times New Roman"/>
          <w:bCs/>
          <w:sz w:val="20"/>
          <w:szCs w:val="20"/>
        </w:rPr>
        <w:t xml:space="preserve"> </w:t>
      </w:r>
      <w:r w:rsidRPr="00AC2E77">
        <w:rPr>
          <w:rFonts w:eastAsia="Times New Roman"/>
          <w:sz w:val="20"/>
          <w:szCs w:val="20"/>
        </w:rPr>
        <w:t>внутригородского муниципального образования города федерального значения Санкт-Петербурга поселок Тярлево</w:t>
      </w:r>
      <w:r w:rsidRPr="00AC2E77">
        <w:rPr>
          <w:rFonts w:eastAsia="Times New Roman"/>
          <w:bCs/>
          <w:sz w:val="20"/>
          <w:szCs w:val="20"/>
          <w:lang w:val="x-none"/>
        </w:rPr>
        <w:t xml:space="preserve"> от </w:t>
      </w:r>
      <w:r w:rsidRPr="00AC2E77">
        <w:rPr>
          <w:rFonts w:eastAsia="Times New Roman"/>
          <w:bCs/>
          <w:sz w:val="20"/>
          <w:szCs w:val="20"/>
        </w:rPr>
        <w:t>09.09.2021</w:t>
      </w:r>
      <w:r w:rsidRPr="00AC2E77">
        <w:rPr>
          <w:rFonts w:eastAsia="Times New Roman"/>
          <w:bCs/>
          <w:sz w:val="20"/>
          <w:szCs w:val="20"/>
          <w:lang w:val="x-none"/>
        </w:rPr>
        <w:t xml:space="preserve"> года №</w:t>
      </w:r>
      <w:r w:rsidRPr="00AC2E77">
        <w:rPr>
          <w:rFonts w:eastAsia="Times New Roman"/>
          <w:bCs/>
          <w:sz w:val="20"/>
          <w:szCs w:val="20"/>
        </w:rPr>
        <w:t xml:space="preserve">11, Положением </w:t>
      </w:r>
      <w:r w:rsidRPr="00AC2E77">
        <w:rPr>
          <w:rFonts w:eastAsia="Times New Roman"/>
          <w:sz w:val="20"/>
          <w:szCs w:val="20"/>
        </w:rPr>
        <w:t>«О порядке организации и проведения публичных слушаний», утвержденным решением муниципального совета внутригородского муниципального образования города федерального значения Санкт-Петербурга поселок Тярлево от 05.07.2007 года №30, рассмотрев</w:t>
      </w:r>
      <w:proofErr w:type="gramEnd"/>
      <w:r w:rsidRPr="00AC2E77">
        <w:rPr>
          <w:rFonts w:eastAsia="Times New Roman"/>
          <w:sz w:val="20"/>
          <w:szCs w:val="20"/>
        </w:rPr>
        <w:t xml:space="preserve"> поступивший от главы местной </w:t>
      </w:r>
      <w:proofErr w:type="gramStart"/>
      <w:r w:rsidRPr="00AC2E77">
        <w:rPr>
          <w:rFonts w:eastAsia="Times New Roman"/>
          <w:sz w:val="20"/>
          <w:szCs w:val="20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AC2E77">
        <w:rPr>
          <w:rFonts w:eastAsia="Times New Roman"/>
          <w:sz w:val="20"/>
          <w:szCs w:val="20"/>
        </w:rPr>
        <w:t xml:space="preserve"> поселок Тярлево годовой отчет об исполнении бюджета за 2023 год  с приложениями муниципальный совет внутригородского муниципального образования города федерального значения Санкт-Петербурга поселок Тярлево</w:t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 w:after="120"/>
        <w:ind w:firstLine="567"/>
        <w:jc w:val="both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b/>
          <w:sz w:val="20"/>
          <w:szCs w:val="20"/>
        </w:rPr>
        <w:t>Решил: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1. Вынести на публичные слушания проект решения муниципального </w:t>
      </w:r>
      <w:proofErr w:type="gramStart"/>
      <w:r w:rsidRPr="00AC2E77">
        <w:rPr>
          <w:rFonts w:eastAsia="Times New Roman"/>
          <w:sz w:val="20"/>
          <w:szCs w:val="20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AC2E77">
        <w:rPr>
          <w:rFonts w:eastAsia="Times New Roman"/>
          <w:sz w:val="20"/>
          <w:szCs w:val="20"/>
        </w:rPr>
        <w:t xml:space="preserve"> поселок Тярлево об исполнении бюджета внутригородского муниципального образования города федерального значения Санкт-Петербурга поселок Тярлево за 2023 год (далее – Проект). 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lastRenderedPageBreak/>
        <w:t xml:space="preserve">2. Назначить публичные слушания по Проекту на 13 часов 00 минут 24.05.2023 года, место проведения публичных слушаний по адресу: Санкт-Петербург, поселок Тярлево, </w:t>
      </w:r>
      <w:proofErr w:type="spellStart"/>
      <w:r w:rsidRPr="00AC2E77">
        <w:rPr>
          <w:rFonts w:eastAsia="Times New Roman"/>
          <w:sz w:val="20"/>
          <w:szCs w:val="20"/>
        </w:rPr>
        <w:t>Нововестинская</w:t>
      </w:r>
      <w:proofErr w:type="spellEnd"/>
      <w:r w:rsidRPr="00AC2E77">
        <w:rPr>
          <w:rFonts w:eastAsia="Times New Roman"/>
          <w:sz w:val="20"/>
          <w:szCs w:val="20"/>
        </w:rPr>
        <w:t xml:space="preserve"> ул. 2а, ресторан «</w:t>
      </w:r>
      <w:r w:rsidRPr="00AC2E77">
        <w:rPr>
          <w:rFonts w:eastAsia="Times New Roman"/>
          <w:sz w:val="20"/>
          <w:szCs w:val="20"/>
          <w:lang w:val="en-US"/>
        </w:rPr>
        <w:t>Uno</w:t>
      </w:r>
      <w:r w:rsidRPr="00AC2E77">
        <w:rPr>
          <w:rFonts w:eastAsia="Times New Roman"/>
          <w:sz w:val="20"/>
          <w:szCs w:val="20"/>
        </w:rPr>
        <w:t xml:space="preserve"> </w:t>
      </w:r>
      <w:r w:rsidRPr="00AC2E77">
        <w:rPr>
          <w:rFonts w:eastAsia="Times New Roman"/>
          <w:sz w:val="20"/>
          <w:szCs w:val="20"/>
          <w:lang w:val="en-US"/>
        </w:rPr>
        <w:t>Cafe</w:t>
      </w:r>
      <w:r w:rsidRPr="00AC2E77">
        <w:rPr>
          <w:rFonts w:eastAsia="Times New Roman"/>
          <w:sz w:val="20"/>
          <w:szCs w:val="20"/>
        </w:rPr>
        <w:t xml:space="preserve">., 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муниципального образования, исполняющего полномочия </w:t>
      </w:r>
      <w:proofErr w:type="gramStart"/>
      <w:r w:rsidRPr="00AC2E77">
        <w:rPr>
          <w:rFonts w:eastAsia="Times New Roman"/>
          <w:sz w:val="20"/>
          <w:szCs w:val="20"/>
        </w:rPr>
        <w:t>председателя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AC2E77">
        <w:rPr>
          <w:rFonts w:eastAsia="Times New Roman"/>
          <w:sz w:val="20"/>
          <w:szCs w:val="20"/>
        </w:rPr>
        <w:t xml:space="preserve"> поселок Тярлево </w:t>
      </w:r>
      <w:proofErr w:type="spellStart"/>
      <w:r w:rsidRPr="00AC2E77">
        <w:rPr>
          <w:rFonts w:eastAsia="Times New Roman"/>
          <w:sz w:val="20"/>
          <w:szCs w:val="20"/>
        </w:rPr>
        <w:t>Бекерова</w:t>
      </w:r>
      <w:proofErr w:type="spellEnd"/>
      <w:r w:rsidRPr="00AC2E77">
        <w:rPr>
          <w:rFonts w:eastAsia="Times New Roman"/>
          <w:sz w:val="20"/>
          <w:szCs w:val="20"/>
        </w:rPr>
        <w:t xml:space="preserve"> Геннадия Александровича, секретарем публичных слушаний – ведущего специалиста местной администрации внутригородского муниципального образования города федерального значения Санкт-Петербурга поселок Тярлево </w:t>
      </w:r>
      <w:proofErr w:type="spellStart"/>
      <w:r w:rsidRPr="00AC2E77">
        <w:rPr>
          <w:rFonts w:eastAsia="Times New Roman"/>
          <w:sz w:val="20"/>
          <w:szCs w:val="20"/>
        </w:rPr>
        <w:t>Дереновскую</w:t>
      </w:r>
      <w:proofErr w:type="spellEnd"/>
      <w:r w:rsidRPr="00AC2E77">
        <w:rPr>
          <w:rFonts w:eastAsia="Times New Roman"/>
          <w:sz w:val="20"/>
          <w:szCs w:val="20"/>
        </w:rPr>
        <w:t xml:space="preserve"> Ирину Юрьевну. </w:t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4. Утвердить Объявление о проведении публичных слушаний по вопросу </w:t>
      </w:r>
      <w:proofErr w:type="gramStart"/>
      <w:r w:rsidRPr="00AC2E77">
        <w:rPr>
          <w:rFonts w:eastAsia="Times New Roman"/>
          <w:sz w:val="20"/>
          <w:szCs w:val="20"/>
        </w:rPr>
        <w:t>рассмотрения проекта решения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AC2E77">
        <w:rPr>
          <w:rFonts w:eastAsia="Times New Roman"/>
          <w:sz w:val="20"/>
          <w:szCs w:val="20"/>
        </w:rPr>
        <w:t xml:space="preserve"> поселок Тярлево об исполнении бюджета внутригородского муниципального образования Санкт-Петербурга поселок Тярлево за 2023 год, согласно Приложению №1 к настоящему постановлению. 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5. Протокол публичных слушаний официально опубликовать в установленном порядке в бюллетене «Тярлевский вестник» и разместить на официальном сайте внутригородского муниципального образования города федерального значения Санкт-Петербурга поселок Тярлево в информационно-телекоммуникационной сети «Интернет» по адресу: </w:t>
      </w:r>
      <w:hyperlink r:id="rId10" w:history="1">
        <w:r w:rsidRPr="00AC2E77">
          <w:rPr>
            <w:rFonts w:eastAsia="Times New Roman"/>
            <w:sz w:val="20"/>
            <w:szCs w:val="20"/>
          </w:rPr>
          <w:t>www.</w:t>
        </w:r>
      </w:hyperlink>
      <w:r w:rsidRPr="00AC2E77">
        <w:rPr>
          <w:rFonts w:eastAsia="Times New Roman"/>
          <w:sz w:val="20"/>
          <w:szCs w:val="20"/>
        </w:rPr>
        <w:t xml:space="preserve">mo-tyarlevo.ru 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6. Официально опубликовать настоящее решение в установленном порядке в бюллетене «Тярлевский вестник» и разместить на официальном сайте внутригородского муниципального образования города федерального значения Санкт-Петербурга поселок Тярлево в информационно-телекоммуникационной сети «Интернет» по адресу: </w:t>
      </w:r>
      <w:hyperlink r:id="rId11" w:history="1">
        <w:r w:rsidRPr="00AC2E77">
          <w:rPr>
            <w:rFonts w:eastAsia="Times New Roman"/>
            <w:sz w:val="20"/>
            <w:szCs w:val="20"/>
          </w:rPr>
          <w:t>www.</w:t>
        </w:r>
      </w:hyperlink>
      <w:r w:rsidRPr="00AC2E77">
        <w:rPr>
          <w:rFonts w:eastAsia="Times New Roman"/>
          <w:sz w:val="20"/>
          <w:szCs w:val="20"/>
        </w:rPr>
        <w:t xml:space="preserve">mo-tyarlevo.ru 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7. </w:t>
      </w:r>
      <w:proofErr w:type="gramStart"/>
      <w:r w:rsidRPr="00AC2E77">
        <w:rPr>
          <w:rFonts w:eastAsia="Times New Roman"/>
          <w:sz w:val="20"/>
          <w:szCs w:val="20"/>
        </w:rPr>
        <w:t>Контроль за</w:t>
      </w:r>
      <w:proofErr w:type="gramEnd"/>
      <w:r w:rsidRPr="00AC2E77">
        <w:rPr>
          <w:rFonts w:eastAsia="Times New Roman"/>
          <w:sz w:val="20"/>
          <w:szCs w:val="20"/>
        </w:rPr>
        <w:t xml:space="preserve"> исполнением настоящего решения оставляю за собой.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9"/>
        <w:gridCol w:w="1682"/>
        <w:gridCol w:w="1797"/>
      </w:tblGrid>
      <w:tr w:rsidR="00AC2E77" w:rsidRPr="00AC2E77" w:rsidTr="00D9314A">
        <w:tc>
          <w:tcPr>
            <w:tcW w:w="4503" w:type="dxa"/>
            <w:shd w:val="clear" w:color="auto" w:fill="auto"/>
          </w:tcPr>
          <w:p w:rsidR="00AC2E77" w:rsidRPr="00AC2E77" w:rsidRDefault="00AC2E77" w:rsidP="00AC2E7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0"/>
                <w:szCs w:val="20"/>
              </w:rPr>
            </w:pPr>
            <w:r w:rsidRPr="00AC2E77">
              <w:rPr>
                <w:rFonts w:eastAsia="Times New Roman"/>
                <w:b/>
                <w:sz w:val="20"/>
                <w:szCs w:val="20"/>
              </w:rPr>
              <w:t xml:space="preserve">Глава муниципального образования, </w:t>
            </w:r>
            <w:proofErr w:type="gramStart"/>
            <w:r w:rsidRPr="00AC2E77">
              <w:rPr>
                <w:rFonts w:eastAsia="Times New Roman"/>
                <w:b/>
                <w:sz w:val="20"/>
                <w:szCs w:val="20"/>
              </w:rPr>
              <w:t>исполняющий</w:t>
            </w:r>
            <w:proofErr w:type="gramEnd"/>
            <w:r w:rsidRPr="00AC2E77">
              <w:rPr>
                <w:rFonts w:eastAsia="Times New Roman"/>
                <w:b/>
                <w:sz w:val="20"/>
                <w:szCs w:val="20"/>
              </w:rPr>
              <w:t xml:space="preserve"> полномочия председателя Муниципального совета</w:t>
            </w:r>
          </w:p>
        </w:tc>
        <w:tc>
          <w:tcPr>
            <w:tcW w:w="2693" w:type="dxa"/>
            <w:shd w:val="clear" w:color="auto" w:fill="auto"/>
          </w:tcPr>
          <w:p w:rsidR="00AC2E77" w:rsidRPr="00AC2E77" w:rsidRDefault="00AC2E77" w:rsidP="00AC2E7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AC2E77" w:rsidRPr="00AC2E77" w:rsidRDefault="00AC2E77" w:rsidP="00AC2E7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AC2E77" w:rsidRPr="00AC2E77" w:rsidRDefault="00AC2E77" w:rsidP="00AC2E7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AC2E77" w:rsidRPr="00AC2E77" w:rsidRDefault="00AC2E77" w:rsidP="00AC2E7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AC2E77">
              <w:rPr>
                <w:rFonts w:eastAsia="Times New Roman"/>
                <w:b/>
                <w:sz w:val="20"/>
                <w:szCs w:val="20"/>
              </w:rPr>
              <w:t xml:space="preserve">Г.А. </w:t>
            </w:r>
            <w:proofErr w:type="spellStart"/>
            <w:r w:rsidRPr="00AC2E77">
              <w:rPr>
                <w:rFonts w:eastAsia="Times New Roman"/>
                <w:b/>
                <w:sz w:val="20"/>
                <w:szCs w:val="20"/>
              </w:rPr>
              <w:t>Бекеров</w:t>
            </w:r>
            <w:proofErr w:type="spellEnd"/>
          </w:p>
        </w:tc>
      </w:tr>
    </w:tbl>
    <w:p w:rsidR="00AC2E77" w:rsidRPr="00AC2E77" w:rsidRDefault="00AC2E77" w:rsidP="00AC2E77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</w:p>
    <w:p w:rsidR="00AC2E77" w:rsidRPr="00AC2E77" w:rsidRDefault="00AC2E77" w:rsidP="00AC2E7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ab/>
      </w:r>
      <w:r w:rsidRPr="00AC2E77">
        <w:rPr>
          <w:rFonts w:eastAsia="Times New Roman"/>
          <w:sz w:val="20"/>
          <w:szCs w:val="20"/>
        </w:rPr>
        <w:tab/>
      </w:r>
      <w:r w:rsidRPr="00AC2E77">
        <w:rPr>
          <w:rFonts w:eastAsia="Times New Roman"/>
          <w:sz w:val="20"/>
          <w:szCs w:val="20"/>
        </w:rPr>
        <w:tab/>
      </w:r>
      <w:r w:rsidRPr="00AC2E77">
        <w:rPr>
          <w:rFonts w:eastAsia="Times New Roman"/>
          <w:sz w:val="20"/>
          <w:szCs w:val="20"/>
        </w:rPr>
        <w:tab/>
      </w:r>
      <w:r w:rsidRPr="00AC2E77">
        <w:rPr>
          <w:rFonts w:eastAsia="Times New Roman"/>
          <w:sz w:val="20"/>
          <w:szCs w:val="20"/>
        </w:rPr>
        <w:tab/>
        <w:t xml:space="preserve">              </w:t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lastRenderedPageBreak/>
        <w:t xml:space="preserve">Приложение №1 </w:t>
      </w:r>
      <w:proofErr w:type="gramStart"/>
      <w:r w:rsidRPr="00AC2E77">
        <w:rPr>
          <w:rFonts w:eastAsia="Times New Roman"/>
          <w:sz w:val="20"/>
          <w:szCs w:val="20"/>
        </w:rPr>
        <w:t>к</w:t>
      </w:r>
      <w:proofErr w:type="gramEnd"/>
      <w:r w:rsidRPr="00AC2E77">
        <w:rPr>
          <w:rFonts w:eastAsia="Times New Roman"/>
          <w:sz w:val="20"/>
          <w:szCs w:val="20"/>
        </w:rPr>
        <w:t xml:space="preserve"> </w:t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Решению </w:t>
      </w:r>
      <w:r>
        <w:rPr>
          <w:rFonts w:eastAsia="Times New Roman"/>
          <w:sz w:val="20"/>
          <w:szCs w:val="20"/>
        </w:rPr>
        <w:t xml:space="preserve"> </w:t>
      </w:r>
      <w:r w:rsidRPr="00AC2E77">
        <w:rPr>
          <w:rFonts w:eastAsia="Times New Roman"/>
          <w:sz w:val="20"/>
          <w:szCs w:val="20"/>
        </w:rPr>
        <w:t>от 14.05.2024 года №8</w:t>
      </w:r>
    </w:p>
    <w:p w:rsidR="00AC2E77" w:rsidRPr="00AC2E77" w:rsidRDefault="00AC2E77" w:rsidP="00AC2E77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autoSpaceDE/>
        <w:autoSpaceDN/>
        <w:adjustRightInd/>
        <w:jc w:val="center"/>
        <w:rPr>
          <w:rFonts w:eastAsia="Times New Roman"/>
          <w:b/>
          <w:bCs/>
          <w:sz w:val="20"/>
          <w:szCs w:val="20"/>
        </w:rPr>
      </w:pPr>
      <w:r w:rsidRPr="00AC2E77">
        <w:rPr>
          <w:rFonts w:eastAsia="Times New Roman"/>
          <w:b/>
          <w:bCs/>
          <w:sz w:val="20"/>
          <w:szCs w:val="20"/>
        </w:rPr>
        <w:t>ИНФОРМАЦИОННОЕ СООБЩЕНИЕ</w:t>
      </w:r>
    </w:p>
    <w:p w:rsidR="00AC2E77" w:rsidRPr="00AC2E77" w:rsidRDefault="00AC2E77" w:rsidP="00AC2E77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AC2E77">
        <w:rPr>
          <w:rFonts w:eastAsia="Times New Roman"/>
          <w:b/>
          <w:bCs/>
          <w:sz w:val="20"/>
          <w:szCs w:val="20"/>
        </w:rPr>
        <w:t xml:space="preserve">о проведении публичных слушаний по вопросу </w:t>
      </w:r>
      <w:proofErr w:type="gramStart"/>
      <w:r w:rsidRPr="00AC2E77">
        <w:rPr>
          <w:rFonts w:eastAsia="Times New Roman"/>
          <w:b/>
          <w:bCs/>
          <w:sz w:val="20"/>
          <w:szCs w:val="20"/>
        </w:rPr>
        <w:t>рассмотрения проекта решения Муниципального совета внутригородского муниципального образования</w:t>
      </w:r>
      <w:proofErr w:type="gramEnd"/>
      <w:r w:rsidRPr="00AC2E77">
        <w:rPr>
          <w:rFonts w:eastAsia="Times New Roman"/>
          <w:b/>
          <w:bCs/>
          <w:sz w:val="20"/>
          <w:szCs w:val="20"/>
        </w:rPr>
        <w:t xml:space="preserve"> </w:t>
      </w:r>
    </w:p>
    <w:p w:rsidR="00AC2E77" w:rsidRPr="00AC2E77" w:rsidRDefault="00AC2E77" w:rsidP="00AC2E77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AC2E77">
        <w:rPr>
          <w:rFonts w:eastAsia="Times New Roman"/>
          <w:b/>
          <w:bCs/>
          <w:sz w:val="20"/>
          <w:szCs w:val="20"/>
        </w:rPr>
        <w:t xml:space="preserve">Санкт-Петербурга поселок Тярлево об исполнении бюджета внутригородского муниципального образования Санкт-Петербурга </w:t>
      </w:r>
    </w:p>
    <w:p w:rsidR="00AC2E77" w:rsidRPr="00AC2E77" w:rsidRDefault="00AC2E77" w:rsidP="00AC2E77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AC2E77">
        <w:rPr>
          <w:rFonts w:eastAsia="Times New Roman"/>
          <w:b/>
          <w:bCs/>
          <w:sz w:val="20"/>
          <w:szCs w:val="20"/>
        </w:rPr>
        <w:t>поселок Тярлево за 20203 год</w:t>
      </w:r>
    </w:p>
    <w:p w:rsidR="00AC2E77" w:rsidRPr="00AC2E77" w:rsidRDefault="00AC2E77" w:rsidP="00AC2E77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24 мая 2024 года в помещении Муниципального совета внутригородского муниципального образования Санкт-Петербурга поселок Тярлево (далее – Муниципальный совет МО поселок Тярлево) по адресу: 196625, Санкт-Петербург, поселок Тярлево, </w:t>
      </w:r>
      <w:proofErr w:type="spellStart"/>
      <w:r w:rsidRPr="00AC2E77">
        <w:rPr>
          <w:rFonts w:eastAsia="Times New Roman"/>
          <w:sz w:val="20"/>
          <w:szCs w:val="20"/>
        </w:rPr>
        <w:t>Нововестни</w:t>
      </w:r>
      <w:proofErr w:type="gramStart"/>
      <w:r w:rsidRPr="00AC2E77">
        <w:rPr>
          <w:rFonts w:eastAsia="Times New Roman"/>
          <w:sz w:val="20"/>
          <w:szCs w:val="20"/>
        </w:rPr>
        <w:t>c</w:t>
      </w:r>
      <w:proofErr w:type="gramEnd"/>
      <w:r w:rsidRPr="00AC2E77">
        <w:rPr>
          <w:rFonts w:eastAsia="Times New Roman"/>
          <w:sz w:val="20"/>
          <w:szCs w:val="20"/>
        </w:rPr>
        <w:t>кая</w:t>
      </w:r>
      <w:proofErr w:type="spellEnd"/>
      <w:r w:rsidRPr="00AC2E77">
        <w:rPr>
          <w:rFonts w:eastAsia="Times New Roman"/>
          <w:sz w:val="20"/>
          <w:szCs w:val="20"/>
        </w:rPr>
        <w:t xml:space="preserve"> ул. 2а, Ресторан «</w:t>
      </w:r>
      <w:r w:rsidRPr="00AC2E77">
        <w:rPr>
          <w:rFonts w:eastAsia="Times New Roman"/>
          <w:sz w:val="20"/>
          <w:szCs w:val="20"/>
          <w:lang w:val="en-US"/>
        </w:rPr>
        <w:t>Uno</w:t>
      </w:r>
      <w:r w:rsidRPr="00AC2E77">
        <w:rPr>
          <w:rFonts w:eastAsia="Times New Roman"/>
          <w:sz w:val="20"/>
          <w:szCs w:val="20"/>
        </w:rPr>
        <w:t xml:space="preserve"> </w:t>
      </w:r>
      <w:proofErr w:type="spellStart"/>
      <w:r w:rsidRPr="00AC2E77">
        <w:rPr>
          <w:rFonts w:eastAsia="Times New Roman"/>
          <w:sz w:val="20"/>
          <w:szCs w:val="20"/>
          <w:lang w:val="en-US"/>
        </w:rPr>
        <w:t>Ca</w:t>
      </w:r>
      <w:proofErr w:type="spellEnd"/>
      <w:r w:rsidRPr="00AC2E77">
        <w:rPr>
          <w:rFonts w:eastAsia="Times New Roman"/>
          <w:sz w:val="20"/>
          <w:szCs w:val="20"/>
        </w:rPr>
        <w:t>в 13 часов 00 минут состоятся публичные слушания по вопросу рассмотрения проекта решения Муниципального совета поселок Тярлево об исполнении бюджета внутригородского муниципального образования Санкт-Петербурга поселок Тярлево за 2023 год.</w:t>
      </w:r>
    </w:p>
    <w:p w:rsidR="00AC2E77" w:rsidRPr="00AC2E77" w:rsidRDefault="00AC2E77" w:rsidP="00AC2E77">
      <w:pPr>
        <w:widowControl/>
        <w:autoSpaceDE/>
        <w:autoSpaceDN/>
        <w:adjustRightInd/>
        <w:ind w:firstLine="708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>В публичных слушаниях могут принять участие жители муниципального образования поселок Тярлево, обладающие активным избирательным правом. Регистрация жителей начнется в 13 часов.</w:t>
      </w:r>
    </w:p>
    <w:p w:rsidR="00AC2E77" w:rsidRPr="00AC2E77" w:rsidRDefault="00AC2E77" w:rsidP="00AC2E77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proofErr w:type="gramStart"/>
      <w:r w:rsidRPr="00AC2E77">
        <w:rPr>
          <w:rFonts w:eastAsia="Times New Roman"/>
          <w:sz w:val="20"/>
          <w:szCs w:val="20"/>
        </w:rPr>
        <w:t xml:space="preserve">С проектом решения </w:t>
      </w:r>
      <w:proofErr w:type="spellStart"/>
      <w:r w:rsidRPr="00AC2E77">
        <w:rPr>
          <w:rFonts w:eastAsia="Times New Roman"/>
          <w:sz w:val="20"/>
          <w:szCs w:val="20"/>
        </w:rPr>
        <w:t>Муниципально</w:t>
      </w:r>
      <w:proofErr w:type="spellEnd"/>
      <w:r w:rsidRPr="00AC2E77">
        <w:rPr>
          <w:rFonts w:eastAsia="Times New Roman"/>
          <w:sz w:val="20"/>
          <w:szCs w:val="20"/>
        </w:rPr>
        <w:t xml:space="preserve"> совета МО поселок Тярлево об исполнении бюджета об исполнении бюджета внутригородского муниципального образования Санкт-Петербурга поселок Тярлево за 2020 год (далее – Проект) можно ознакомиться подробнее с 15 мая 2024 года в официальном печатном издании – выпуске бюллетеня «Тярлевский вестник» и на официальном сайте внутригородского муниципального образования Санкт-Петербурга поселок Тярлево в информационно-телекоммуникационной сети «Интернет» по адресу: </w:t>
      </w:r>
      <w:hyperlink r:id="rId12" w:history="1">
        <w:proofErr w:type="spellStart"/>
        <w:r w:rsidRPr="00AC2E77">
          <w:rPr>
            <w:rFonts w:eastAsia="Times New Roman"/>
            <w:sz w:val="20"/>
            <w:szCs w:val="20"/>
          </w:rPr>
          <w:t>www</w:t>
        </w:r>
        <w:proofErr w:type="spellEnd"/>
        <w:r w:rsidRPr="00AC2E77">
          <w:rPr>
            <w:rFonts w:eastAsia="Times New Roman"/>
            <w:sz w:val="20"/>
            <w:szCs w:val="20"/>
          </w:rPr>
          <w:t>.</w:t>
        </w:r>
      </w:hyperlink>
      <w:r w:rsidRPr="00AC2E77">
        <w:rPr>
          <w:rFonts w:eastAsia="Times New Roman"/>
          <w:sz w:val="20"/>
          <w:szCs w:val="20"/>
        </w:rPr>
        <w:t xml:space="preserve"> mo-tyarlevo.ru</w:t>
      </w:r>
      <w:proofErr w:type="gramEnd"/>
      <w:r w:rsidRPr="00AC2E77">
        <w:rPr>
          <w:rFonts w:eastAsia="Times New Roman"/>
          <w:sz w:val="20"/>
          <w:szCs w:val="20"/>
        </w:rPr>
        <w:t xml:space="preserve">. </w:t>
      </w:r>
    </w:p>
    <w:p w:rsidR="00AC2E77" w:rsidRPr="00AC2E77" w:rsidRDefault="00AC2E77" w:rsidP="00AC2E77">
      <w:pPr>
        <w:widowControl/>
        <w:autoSpaceDE/>
        <w:autoSpaceDN/>
        <w:adjustRightInd/>
        <w:ind w:firstLine="708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Замечания и предложения по Проекту принимаются в письменном виде </w:t>
      </w:r>
      <w:r>
        <w:rPr>
          <w:rFonts w:eastAsia="Times New Roman"/>
          <w:sz w:val="20"/>
          <w:szCs w:val="20"/>
        </w:rPr>
        <w:t xml:space="preserve">до 18:00  </w:t>
      </w:r>
      <w:r w:rsidRPr="00AC2E77">
        <w:rPr>
          <w:rFonts w:eastAsia="Times New Roman"/>
          <w:sz w:val="20"/>
          <w:szCs w:val="20"/>
        </w:rPr>
        <w:t>21 мая 2024 года в Муниципальный Совет МО поселок Тярлево (тел. (812) 466-79-68).</w:t>
      </w:r>
    </w:p>
    <w:p w:rsidR="00AC2E77" w:rsidRPr="00AC2E77" w:rsidRDefault="00AC2E77" w:rsidP="00AC2E77">
      <w:pPr>
        <w:widowControl/>
        <w:autoSpaceDE/>
        <w:autoSpaceDN/>
        <w:adjustRightInd/>
        <w:ind w:firstLine="708"/>
        <w:jc w:val="both"/>
        <w:rPr>
          <w:rFonts w:eastAsia="Times New Roman"/>
          <w:sz w:val="20"/>
          <w:szCs w:val="20"/>
        </w:rPr>
      </w:pPr>
      <w:r w:rsidRPr="00AC2E77">
        <w:rPr>
          <w:rFonts w:eastAsia="Times New Roman"/>
          <w:sz w:val="20"/>
          <w:szCs w:val="20"/>
        </w:rPr>
        <w:t xml:space="preserve">Порядок учета предложений по Проекту и порядок участия граждан в его обсуждении установлен </w:t>
      </w:r>
      <w:r w:rsidRPr="00AC2E77">
        <w:rPr>
          <w:rFonts w:eastAsia="Times New Roman"/>
          <w:bCs/>
          <w:sz w:val="20"/>
          <w:szCs w:val="20"/>
        </w:rPr>
        <w:t xml:space="preserve">Положением </w:t>
      </w:r>
      <w:r w:rsidRPr="00AC2E77">
        <w:rPr>
          <w:rFonts w:eastAsia="Times New Roman"/>
          <w:sz w:val="20"/>
          <w:szCs w:val="20"/>
        </w:rPr>
        <w:t xml:space="preserve">о порядке организации и проведения публичных слушаний во внутригородском муниципальном образовании Санкт-Петербурга поселок Тярлево, утвержденный решением Муниципального Совета поселок Тярлево от 05.07.2007 года №30. С текстом данных документов Вы также можете ознакомиться на официальном сайте внутригородского муниципального образования Санкт-Петербурга поселок Тярлево в информационно-телекоммуникационной сети «Интернет» по адресу: </w:t>
      </w:r>
      <w:hyperlink r:id="rId13" w:history="1">
        <w:proofErr w:type="spellStart"/>
        <w:r w:rsidRPr="00AC2E77">
          <w:rPr>
            <w:rFonts w:eastAsia="Times New Roman"/>
            <w:sz w:val="20"/>
            <w:szCs w:val="20"/>
          </w:rPr>
          <w:t>www</w:t>
        </w:r>
        <w:proofErr w:type="spellEnd"/>
        <w:r w:rsidRPr="00AC2E77">
          <w:rPr>
            <w:rFonts w:eastAsia="Times New Roman"/>
            <w:sz w:val="20"/>
            <w:szCs w:val="20"/>
          </w:rPr>
          <w:t>.</w:t>
        </w:r>
      </w:hyperlink>
      <w:r w:rsidRPr="00AC2E77">
        <w:rPr>
          <w:rFonts w:eastAsia="Times New Roman"/>
          <w:sz w:val="20"/>
          <w:szCs w:val="20"/>
        </w:rPr>
        <w:t xml:space="preserve"> mo-tyarlevo.ru.</w:t>
      </w:r>
    </w:p>
    <w:p w:rsidR="00AC2E77" w:rsidRPr="00AC2E77" w:rsidRDefault="00AC2E77" w:rsidP="00AC2E77">
      <w:pPr>
        <w:widowControl/>
        <w:autoSpaceDE/>
        <w:autoSpaceDN/>
        <w:adjustRightInd/>
        <w:ind w:firstLine="708"/>
        <w:jc w:val="both"/>
        <w:rPr>
          <w:rFonts w:eastAsia="Times New Roman"/>
          <w:sz w:val="20"/>
          <w:szCs w:val="20"/>
        </w:rPr>
      </w:pPr>
    </w:p>
    <w:p w:rsidR="00AC2E77" w:rsidRPr="00AC2E77" w:rsidRDefault="00AC2E77" w:rsidP="00AC2E77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b/>
          <w:sz w:val="20"/>
          <w:szCs w:val="20"/>
        </w:rPr>
        <w:t xml:space="preserve">Глава муниципального образования, </w:t>
      </w:r>
    </w:p>
    <w:p w:rsidR="00AC2E77" w:rsidRPr="00AC2E77" w:rsidRDefault="00AC2E77" w:rsidP="00AC2E77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proofErr w:type="gramStart"/>
      <w:r w:rsidRPr="00AC2E77">
        <w:rPr>
          <w:rFonts w:eastAsia="Times New Roman"/>
          <w:b/>
          <w:sz w:val="20"/>
          <w:szCs w:val="20"/>
        </w:rPr>
        <w:t>исполняющий</w:t>
      </w:r>
      <w:proofErr w:type="gramEnd"/>
      <w:r w:rsidRPr="00AC2E77">
        <w:rPr>
          <w:rFonts w:eastAsia="Times New Roman"/>
          <w:b/>
          <w:sz w:val="20"/>
          <w:szCs w:val="20"/>
        </w:rPr>
        <w:t xml:space="preserve"> полномочия председателя</w:t>
      </w:r>
    </w:p>
    <w:p w:rsidR="00AC2E77" w:rsidRPr="00AC2E77" w:rsidRDefault="00AC2E77" w:rsidP="00AC2E77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AC2E77">
        <w:rPr>
          <w:rFonts w:eastAsia="Times New Roman"/>
          <w:b/>
          <w:sz w:val="20"/>
          <w:szCs w:val="20"/>
        </w:rPr>
        <w:t>муниципального совета</w:t>
      </w:r>
      <w:r w:rsidRPr="00AC2E77">
        <w:rPr>
          <w:rFonts w:eastAsia="Times New Roman"/>
          <w:b/>
          <w:sz w:val="20"/>
          <w:szCs w:val="20"/>
        </w:rPr>
        <w:tab/>
      </w:r>
      <w:r w:rsidRPr="00AC2E77">
        <w:rPr>
          <w:rFonts w:eastAsia="Times New Roman"/>
          <w:b/>
          <w:sz w:val="20"/>
          <w:szCs w:val="20"/>
        </w:rPr>
        <w:tab/>
      </w:r>
      <w:r w:rsidRPr="00AC2E77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                        </w:t>
      </w:r>
      <w:r w:rsidRPr="00AC2E77">
        <w:rPr>
          <w:rFonts w:eastAsia="Times New Roman"/>
          <w:b/>
          <w:sz w:val="20"/>
          <w:szCs w:val="20"/>
        </w:rPr>
        <w:t xml:space="preserve">Г.А. </w:t>
      </w:r>
      <w:proofErr w:type="spellStart"/>
      <w:r w:rsidRPr="00AC2E77">
        <w:rPr>
          <w:rFonts w:eastAsia="Times New Roman"/>
          <w:b/>
          <w:sz w:val="20"/>
          <w:szCs w:val="20"/>
        </w:rPr>
        <w:t>Бекеров</w:t>
      </w:r>
      <w:proofErr w:type="spellEnd"/>
      <w:r w:rsidRPr="00AC2E77">
        <w:rPr>
          <w:rFonts w:eastAsia="Times New Roman"/>
          <w:b/>
          <w:sz w:val="20"/>
          <w:szCs w:val="20"/>
        </w:rPr>
        <w:t xml:space="preserve"> </w:t>
      </w:r>
    </w:p>
    <w:sectPr w:rsidR="00AC2E77" w:rsidRPr="00AC2E77" w:rsidSect="00FE7483">
      <w:footerReference w:type="default" r:id="rId14"/>
      <w:pgSz w:w="8419" w:h="11906" w:orient="landscape"/>
      <w:pgMar w:top="709" w:right="1048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51" w:rsidRDefault="005E2B51" w:rsidP="00DA0CD7">
      <w:r>
        <w:separator/>
      </w:r>
    </w:p>
  </w:endnote>
  <w:endnote w:type="continuationSeparator" w:id="0">
    <w:p w:rsidR="005E2B51" w:rsidRDefault="005E2B51" w:rsidP="00D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8438"/>
      <w:docPartObj>
        <w:docPartGallery w:val="Page Numbers (Bottom of Page)"/>
        <w:docPartUnique/>
      </w:docPartObj>
    </w:sdtPr>
    <w:sdtContent>
      <w:p w:rsidR="00F00809" w:rsidRDefault="00F008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B4">
          <w:rPr>
            <w:noProof/>
          </w:rPr>
          <w:t>9</w:t>
        </w:r>
        <w:r>
          <w:fldChar w:fldCharType="end"/>
        </w:r>
      </w:p>
    </w:sdtContent>
  </w:sdt>
  <w:p w:rsidR="00F00809" w:rsidRDefault="00F00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51" w:rsidRDefault="005E2B51" w:rsidP="00DA0CD7">
      <w:r>
        <w:separator/>
      </w:r>
    </w:p>
  </w:footnote>
  <w:footnote w:type="continuationSeparator" w:id="0">
    <w:p w:rsidR="005E2B51" w:rsidRDefault="005E2B51" w:rsidP="00D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84559"/>
    <w:multiLevelType w:val="multilevel"/>
    <w:tmpl w:val="466284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E016ABF"/>
    <w:multiLevelType w:val="multilevel"/>
    <w:tmpl w:val="C04A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4E6BA8"/>
    <w:multiLevelType w:val="multilevel"/>
    <w:tmpl w:val="1B9EE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986576"/>
    <w:multiLevelType w:val="multilevel"/>
    <w:tmpl w:val="564C1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D15D68"/>
    <w:multiLevelType w:val="multilevel"/>
    <w:tmpl w:val="58563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FC0E30"/>
    <w:multiLevelType w:val="hybridMultilevel"/>
    <w:tmpl w:val="E57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4894BDF"/>
    <w:multiLevelType w:val="multilevel"/>
    <w:tmpl w:val="A3E0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6">
    <w:nsid w:val="5AC04726"/>
    <w:multiLevelType w:val="multilevel"/>
    <w:tmpl w:val="68D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DB12309"/>
    <w:multiLevelType w:val="hybridMultilevel"/>
    <w:tmpl w:val="73C4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2"/>
    </w:lvlOverride>
  </w:num>
  <w:num w:numId="7">
    <w:abstractNumId w:val="9"/>
    <w:lvlOverride w:ilvl="0">
      <w:startOverride w:val="2"/>
    </w:lvlOverride>
  </w:num>
  <w:num w:numId="8">
    <w:abstractNumId w:val="17"/>
    <w:lvlOverride w:ilvl="0">
      <w:startOverride w:val="3"/>
    </w:lvlOverride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20"/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6"/>
    <w:rsid w:val="0000163F"/>
    <w:rsid w:val="000361A0"/>
    <w:rsid w:val="00076804"/>
    <w:rsid w:val="00077378"/>
    <w:rsid w:val="000B0A07"/>
    <w:rsid w:val="000B3C28"/>
    <w:rsid w:val="00104153"/>
    <w:rsid w:val="00107960"/>
    <w:rsid w:val="001207D0"/>
    <w:rsid w:val="0013726C"/>
    <w:rsid w:val="001610D8"/>
    <w:rsid w:val="001651E7"/>
    <w:rsid w:val="0018142C"/>
    <w:rsid w:val="001D2D58"/>
    <w:rsid w:val="002153BF"/>
    <w:rsid w:val="003B37A6"/>
    <w:rsid w:val="00472313"/>
    <w:rsid w:val="004C1A43"/>
    <w:rsid w:val="00570B17"/>
    <w:rsid w:val="00596CB1"/>
    <w:rsid w:val="005B1D22"/>
    <w:rsid w:val="005B2FAA"/>
    <w:rsid w:val="005E2B51"/>
    <w:rsid w:val="005E2E92"/>
    <w:rsid w:val="0068531F"/>
    <w:rsid w:val="0069125C"/>
    <w:rsid w:val="006B2D47"/>
    <w:rsid w:val="006D373B"/>
    <w:rsid w:val="006F2E82"/>
    <w:rsid w:val="00763FA8"/>
    <w:rsid w:val="00777D8D"/>
    <w:rsid w:val="007A24CB"/>
    <w:rsid w:val="007A325F"/>
    <w:rsid w:val="007B73B4"/>
    <w:rsid w:val="00807644"/>
    <w:rsid w:val="00811D81"/>
    <w:rsid w:val="008236BC"/>
    <w:rsid w:val="008B336B"/>
    <w:rsid w:val="0095629B"/>
    <w:rsid w:val="0097417F"/>
    <w:rsid w:val="0098081E"/>
    <w:rsid w:val="009973A7"/>
    <w:rsid w:val="00A4484F"/>
    <w:rsid w:val="00AC2E77"/>
    <w:rsid w:val="00B255EB"/>
    <w:rsid w:val="00BA454F"/>
    <w:rsid w:val="00C70F67"/>
    <w:rsid w:val="00C77A16"/>
    <w:rsid w:val="00C8488F"/>
    <w:rsid w:val="00CE21AA"/>
    <w:rsid w:val="00CF1E8D"/>
    <w:rsid w:val="00D323B9"/>
    <w:rsid w:val="00D32A02"/>
    <w:rsid w:val="00D70264"/>
    <w:rsid w:val="00DA0CD7"/>
    <w:rsid w:val="00DD3BE9"/>
    <w:rsid w:val="00DE2981"/>
    <w:rsid w:val="00DE76C1"/>
    <w:rsid w:val="00E44368"/>
    <w:rsid w:val="00E74516"/>
    <w:rsid w:val="00EC0DEB"/>
    <w:rsid w:val="00F00809"/>
    <w:rsid w:val="00F059E9"/>
    <w:rsid w:val="00F104B5"/>
    <w:rsid w:val="00F80184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DA0CD7"/>
  </w:style>
  <w:style w:type="paragraph" w:styleId="a6">
    <w:name w:val="footer"/>
    <w:basedOn w:val="a"/>
    <w:link w:val="a7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DA0CD7"/>
  </w:style>
  <w:style w:type="paragraph" w:styleId="a8">
    <w:name w:val="Balloon Text"/>
    <w:basedOn w:val="a"/>
    <w:link w:val="a9"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uiPriority w:val="99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23">
    <w:name w:val="Нет списка2"/>
    <w:next w:val="a2"/>
    <w:semiHidden/>
    <w:unhideWhenUsed/>
    <w:rsid w:val="00F00809"/>
  </w:style>
  <w:style w:type="paragraph" w:styleId="af0">
    <w:name w:val="Title"/>
    <w:basedOn w:val="a"/>
    <w:link w:val="af1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1">
    <w:name w:val="Название Знак"/>
    <w:basedOn w:val="a0"/>
    <w:link w:val="af0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rsid w:val="00F00809"/>
  </w:style>
  <w:style w:type="numbering" w:customStyle="1" w:styleId="110">
    <w:name w:val="Нет списка11"/>
    <w:next w:val="a2"/>
    <w:uiPriority w:val="99"/>
    <w:semiHidden/>
    <w:rsid w:val="00F00809"/>
  </w:style>
  <w:style w:type="paragraph" w:styleId="af2">
    <w:name w:val="Subtitle"/>
    <w:basedOn w:val="a"/>
    <w:link w:val="af3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3">
    <w:name w:val="Подзаголовок Знак"/>
    <w:basedOn w:val="a0"/>
    <w:link w:val="af2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4">
    <w:name w:val="Сетка таблицы2"/>
    <w:basedOn w:val="a1"/>
    <w:next w:val="aa"/>
    <w:rsid w:val="00F0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5">
    <w:name w:val="xl16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67">
    <w:name w:val="xl16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68">
    <w:name w:val="xl16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9">
    <w:name w:val="xl169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</w:rPr>
  </w:style>
  <w:style w:type="paragraph" w:customStyle="1" w:styleId="xl171">
    <w:name w:val="xl171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</w:rPr>
  </w:style>
  <w:style w:type="paragraph" w:customStyle="1" w:styleId="xl172">
    <w:name w:val="xl172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3">
    <w:name w:val="xl173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4">
    <w:name w:val="xl174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5">
    <w:name w:val="xl17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76">
    <w:name w:val="xl17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7">
    <w:name w:val="xl17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8">
    <w:name w:val="xl17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9">
    <w:name w:val="xl179"/>
    <w:basedOn w:val="a"/>
    <w:rsid w:val="00F0080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0">
    <w:name w:val="xl180"/>
    <w:basedOn w:val="a"/>
    <w:rsid w:val="00F0080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1">
    <w:name w:val="xl181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2">
    <w:name w:val="xl182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3">
    <w:name w:val="xl183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4">
    <w:name w:val="xl184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DA0CD7"/>
  </w:style>
  <w:style w:type="paragraph" w:styleId="a6">
    <w:name w:val="footer"/>
    <w:basedOn w:val="a"/>
    <w:link w:val="a7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DA0CD7"/>
  </w:style>
  <w:style w:type="paragraph" w:styleId="a8">
    <w:name w:val="Balloon Text"/>
    <w:basedOn w:val="a"/>
    <w:link w:val="a9"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uiPriority w:val="99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23">
    <w:name w:val="Нет списка2"/>
    <w:next w:val="a2"/>
    <w:semiHidden/>
    <w:unhideWhenUsed/>
    <w:rsid w:val="00F00809"/>
  </w:style>
  <w:style w:type="paragraph" w:styleId="af0">
    <w:name w:val="Title"/>
    <w:basedOn w:val="a"/>
    <w:link w:val="af1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1">
    <w:name w:val="Название Знак"/>
    <w:basedOn w:val="a0"/>
    <w:link w:val="af0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rsid w:val="00F00809"/>
  </w:style>
  <w:style w:type="numbering" w:customStyle="1" w:styleId="110">
    <w:name w:val="Нет списка11"/>
    <w:next w:val="a2"/>
    <w:uiPriority w:val="99"/>
    <w:semiHidden/>
    <w:rsid w:val="00F00809"/>
  </w:style>
  <w:style w:type="paragraph" w:styleId="af2">
    <w:name w:val="Subtitle"/>
    <w:basedOn w:val="a"/>
    <w:link w:val="af3"/>
    <w:qFormat/>
    <w:rsid w:val="00F00809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3">
    <w:name w:val="Подзаголовок Знак"/>
    <w:basedOn w:val="a0"/>
    <w:link w:val="af2"/>
    <w:rsid w:val="00F0080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4">
    <w:name w:val="Сетка таблицы2"/>
    <w:basedOn w:val="a1"/>
    <w:next w:val="aa"/>
    <w:rsid w:val="00F0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5">
    <w:name w:val="xl16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67">
    <w:name w:val="xl16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68">
    <w:name w:val="xl16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69">
    <w:name w:val="xl169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</w:rPr>
  </w:style>
  <w:style w:type="paragraph" w:customStyle="1" w:styleId="xl171">
    <w:name w:val="xl171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</w:rPr>
  </w:style>
  <w:style w:type="paragraph" w:customStyle="1" w:styleId="xl172">
    <w:name w:val="xl172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3">
    <w:name w:val="xl173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4">
    <w:name w:val="xl174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5">
    <w:name w:val="xl17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76">
    <w:name w:val="xl176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7">
    <w:name w:val="xl177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8">
    <w:name w:val="xl178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79">
    <w:name w:val="xl179"/>
    <w:basedOn w:val="a"/>
    <w:rsid w:val="00F0080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0">
    <w:name w:val="xl180"/>
    <w:basedOn w:val="a"/>
    <w:rsid w:val="00F0080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1">
    <w:name w:val="xl181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2">
    <w:name w:val="xl182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3">
    <w:name w:val="xl183"/>
    <w:basedOn w:val="a"/>
    <w:rsid w:val="00F008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4">
    <w:name w:val="xl184"/>
    <w:basedOn w:val="a"/>
    <w:rsid w:val="00F008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F008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mov.sp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ov.sp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ov.sp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mov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yarlevo-spb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3669-A240-447B-9747-EEA46C59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2024-05-16T13:21:00Z</cp:lastPrinted>
  <dcterms:created xsi:type="dcterms:W3CDTF">2022-07-25T11:13:00Z</dcterms:created>
  <dcterms:modified xsi:type="dcterms:W3CDTF">2024-05-16T13:30:00Z</dcterms:modified>
</cp:coreProperties>
</file>