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8E" w:rsidRDefault="00571F8D" w:rsidP="00986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0712E3F" wp14:editId="210801C7">
            <wp:extent cx="5295900" cy="1476375"/>
            <wp:effectExtent l="0" t="0" r="0" b="9525"/>
            <wp:docPr id="3" name="Рисунок 3" descr="Legal dishonesty concept and lying justice concept or committing perjury symbol as a law scale being balanced by the long nose of an unethical liar making false statements and lies as a metaphor for corruption and fraud or lack of integrity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gal dishonesty concept and lying justice concept or committing perjury symbol as a law scale being balanced by the long nose of an unethical liar making false statements and lies as a metaphor for corruption and fraud or lack of integrity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4B39066F" wp14:editId="65B8B3AD">
            <wp:extent cx="5940425" cy="4455319"/>
            <wp:effectExtent l="0" t="0" r="3175" b="2540"/>
            <wp:docPr id="2" name="Рисунок 2" descr="https://ds02.infourok.ru/uploads/ex/1199/00055540-c8936a11/hello_html_m23422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1199/00055540-c8936a11/hello_html_m234226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79D1EE81" wp14:editId="05B7B1F8">
            <wp:extent cx="5940425" cy="4455319"/>
            <wp:effectExtent l="0" t="0" r="3175" b="2540"/>
            <wp:docPr id="1" name="Рисунок 1" descr="https://ds02.infourok.ru/uploads/ex/1199/00055540-c8936a11/hello_html_m23422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1199/00055540-c8936a11/hello_html_m234226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3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1F8D" w:rsidRPr="0098638E" w:rsidRDefault="00426C31" w:rsidP="00426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в сфере п</w:t>
      </w:r>
      <w:r w:rsidR="0098638E" w:rsidRPr="0098638E">
        <w:rPr>
          <w:rFonts w:ascii="Times New Roman" w:hAnsi="Times New Roman" w:cs="Times New Roman"/>
          <w:b/>
          <w:sz w:val="28"/>
          <w:szCs w:val="28"/>
        </w:rPr>
        <w:t>ротиводействия коррупц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  <w:r w:rsidR="0098638E" w:rsidRPr="0098638E">
        <w:rPr>
          <w:rFonts w:ascii="Times New Roman" w:hAnsi="Times New Roman" w:cs="Times New Roman"/>
          <w:b/>
          <w:sz w:val="28"/>
          <w:szCs w:val="28"/>
        </w:rPr>
        <w:t xml:space="preserve">  муниципальных образова</w:t>
      </w:r>
      <w:bookmarkStart w:id="0" w:name="_GoBack"/>
      <w:bookmarkEnd w:id="0"/>
      <w:r w:rsidR="0098638E" w:rsidRPr="0098638E">
        <w:rPr>
          <w:rFonts w:ascii="Times New Roman" w:hAnsi="Times New Roman" w:cs="Times New Roman"/>
          <w:b/>
          <w:sz w:val="28"/>
          <w:szCs w:val="28"/>
        </w:rPr>
        <w:t>ний.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>Федеральный закон от 25.12.2008 N 273-ФЗ "О противодействии коррупции" (далее - Закон о противодействии коррупции) в ч. 4 ст. 5 устанавливает, что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 Таким образом, осуществление противодействия коррупции сводится к пределам полномочий публичных образований. При этом Закон о противодействии коррупции не раскрывает содержание полномочий по противодействию коррупции органами местного самоуправления.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 xml:space="preserve">Следуя основным понятиям Закона о противодействии коррупции, меры по противодействию коррупции как деятельность и цель органов местного самоуправления заключаются в полномочиях </w:t>
      </w:r>
      <w:proofErr w:type="gramStart"/>
      <w:r w:rsidRPr="00571F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71F8D">
        <w:rPr>
          <w:rFonts w:ascii="Times New Roman" w:hAnsi="Times New Roman" w:cs="Times New Roman"/>
          <w:sz w:val="28"/>
          <w:szCs w:val="28"/>
        </w:rPr>
        <w:t>: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>а) предупреждению коррупции, в том числе по выявлению и последующему устранению причин коррупции (профилактика коррупции);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>б) выявлению, предупреждению, пресечению коррупции (борьба с коррупцией);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>в) минимизации и (или) ликвидации последствий коррупционных правонарушений.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>В свою очередь, по норме ст. 6 Закона о противодействии коррупции профилактика коррупции применительно к полномочиям муниципальных образований заключается в следующих мерах: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71F8D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571F8D">
        <w:rPr>
          <w:rFonts w:ascii="Times New Roman" w:hAnsi="Times New Roman" w:cs="Times New Roman"/>
          <w:sz w:val="28"/>
          <w:szCs w:val="28"/>
        </w:rPr>
        <w:t xml:space="preserve"> в обществе нетерпимости к коррупционному поведению;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71F8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571F8D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муниципальных правовых актов и их проектов;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lastRenderedPageBreak/>
        <w:t xml:space="preserve">3) рассмотрении в органах местного самоуправления не реже одного раза в квартал вопросов правоприменительной </w:t>
      </w:r>
      <w:proofErr w:type="gramStart"/>
      <w:r w:rsidRPr="00571F8D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571F8D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публичной власти,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>4) проверке сведений, представляемых гражданами, претендующими на замещение муниципальных должностей и должностей муниципальной службы;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F8D">
        <w:rPr>
          <w:rFonts w:ascii="Times New Roman" w:hAnsi="Times New Roman" w:cs="Times New Roman"/>
          <w:sz w:val="28"/>
          <w:szCs w:val="28"/>
        </w:rPr>
        <w:t>5) внедрении в практику кадровой работы органов местного самоуправления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  <w:proofErr w:type="gramEnd"/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571F8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571F8D">
        <w:rPr>
          <w:rFonts w:ascii="Times New Roman" w:hAnsi="Times New Roman" w:cs="Times New Roman"/>
          <w:sz w:val="28"/>
          <w:szCs w:val="28"/>
        </w:rPr>
        <w:t xml:space="preserve">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 xml:space="preserve">Борьба с коррупцией, осуществляемая местным самоуправлением, сводится к </w:t>
      </w:r>
      <w:proofErr w:type="gramStart"/>
      <w:r w:rsidRPr="00571F8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71F8D">
        <w:rPr>
          <w:rFonts w:ascii="Times New Roman" w:hAnsi="Times New Roman" w:cs="Times New Roman"/>
          <w:sz w:val="28"/>
          <w:szCs w:val="28"/>
        </w:rPr>
        <w:t xml:space="preserve"> исполнением запретов, ограничений, обязательств и правил служебного поведения. Причем органы местного самоуправления, за исключением мер дисциплинарного характера в рамках трудовых правоотношений, не обладают правами принуждения, т.е. наложения взысканий за нарушение обязательных постановлений. В силу этого минимизация и ликвидация последствий коррупционных правонарушений со стороны органов местного самоуправления заключается в обращении в правоохранительные органы, прокуратуру и органы судебной системы.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>Местному самоуправлению как субъекту противодействия коррупции предоставлены некоторые неотъемлемые юридические права.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 xml:space="preserve">Во-первых, органы местного самоуправления правомочны издавать нормативные правовые акты по вопросам противодействия коррупции. </w:t>
      </w:r>
      <w:proofErr w:type="gramStart"/>
      <w:r w:rsidRPr="00571F8D">
        <w:rPr>
          <w:rFonts w:ascii="Times New Roman" w:hAnsi="Times New Roman" w:cs="Times New Roman"/>
          <w:sz w:val="28"/>
          <w:szCs w:val="28"/>
        </w:rPr>
        <w:t xml:space="preserve">Так, органы местного самоуправления самостоятельно принимают нормативные правовые акты о порядке проведения антикоррупционной экспертизы; перечне должностей, при назначении на которые и замещении которых представляются сведения о доходах, имуществе и обязательствах имущественного характера, а также порядке предоставления и </w:t>
      </w:r>
      <w:r w:rsidRPr="00571F8D">
        <w:rPr>
          <w:rFonts w:ascii="Times New Roman" w:hAnsi="Times New Roman" w:cs="Times New Roman"/>
          <w:sz w:val="28"/>
          <w:szCs w:val="28"/>
        </w:rPr>
        <w:lastRenderedPageBreak/>
        <w:t>обнародования таких сведений; порядке уведомления о фактах обращения в целях склонения муниципального служащего к совершению коррупционных правонарушений;</w:t>
      </w:r>
      <w:proofErr w:type="gramEnd"/>
      <w:r w:rsidRPr="00571F8D">
        <w:rPr>
          <w:rFonts w:ascii="Times New Roman" w:hAnsi="Times New Roman" w:cs="Times New Roman"/>
          <w:sz w:val="28"/>
          <w:szCs w:val="28"/>
        </w:rPr>
        <w:t xml:space="preserve"> перечне должностей, после </w:t>
      </w:r>
      <w:proofErr w:type="gramStart"/>
      <w:r w:rsidRPr="00571F8D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571F8D">
        <w:rPr>
          <w:rFonts w:ascii="Times New Roman" w:hAnsi="Times New Roman" w:cs="Times New Roman"/>
          <w:sz w:val="28"/>
          <w:szCs w:val="28"/>
        </w:rPr>
        <w:t xml:space="preserve"> с которых муниципальный служащий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урегулированию конфликта интересов.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>Во-вторых, в органах местного самоуправления могут образовываться в соответствии с муниципальным правовым актом специальные комиссии по соблюдению требований к служебному поведению муниципальных служащих и урегулированию конфликта интересов.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>Таким образом, широта полномочий, предоставленных органам местного самоуправления муниципальных образований, не обеспечивает свободы их действий.</w:t>
      </w:r>
    </w:p>
    <w:p w:rsidR="00571F8D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>Работа органов местного самоуправления протекает в русле деятельности органов государственной власти субъектов Российской Федерации, федеральных органов государственной власти. Однородность задач в сфере противодействия коррупции, узаконенных государством, неизбежно ведет к фактическому вмешательству одной власти в деятельность другой. Следовательно, вопрос о самостоятельности органов местного самоуправления заключается в интенсивности и формах государственного контроля и надзора над органами местного самоуправления.</w:t>
      </w:r>
    </w:p>
    <w:p w:rsidR="00D87895" w:rsidRPr="00571F8D" w:rsidRDefault="00571F8D" w:rsidP="00571F8D">
      <w:pPr>
        <w:jc w:val="both"/>
        <w:rPr>
          <w:rFonts w:ascii="Times New Roman" w:hAnsi="Times New Roman" w:cs="Times New Roman"/>
          <w:sz w:val="28"/>
          <w:szCs w:val="28"/>
        </w:rPr>
      </w:pPr>
      <w:r w:rsidRPr="00571F8D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мер по противодействию коррупции является общегосударственной обязанностью и должно быть </w:t>
      </w:r>
      <w:proofErr w:type="gramStart"/>
      <w:r w:rsidRPr="00571F8D">
        <w:rPr>
          <w:rFonts w:ascii="Times New Roman" w:hAnsi="Times New Roman" w:cs="Times New Roman"/>
          <w:sz w:val="28"/>
          <w:szCs w:val="28"/>
        </w:rPr>
        <w:t>выполняемо</w:t>
      </w:r>
      <w:proofErr w:type="gramEnd"/>
      <w:r w:rsidRPr="00571F8D">
        <w:rPr>
          <w:rFonts w:ascii="Times New Roman" w:hAnsi="Times New Roman" w:cs="Times New Roman"/>
          <w:sz w:val="28"/>
          <w:szCs w:val="28"/>
        </w:rPr>
        <w:t xml:space="preserve"> безусловно. Применяя меры по противодействию коррупции, органы местного самоуправления действуют как часть государства. Пренебрежение мерами по противодействию коррупции должно влечь ответственность органов местного самоуправления, так как они осведомлены о задачах по их реализации государственной властью.</w:t>
      </w:r>
    </w:p>
    <w:sectPr w:rsidR="00D87895" w:rsidRPr="0057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8D"/>
    <w:rsid w:val="00426C31"/>
    <w:rsid w:val="00571F8D"/>
    <w:rsid w:val="0098638E"/>
    <w:rsid w:val="00D87895"/>
    <w:rsid w:val="00E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.123rf.com/photo_47885222_legal-dishonesty-concept-and-lying-justice-concept-or-committing-perjury-symbol-as-a-law-scale-being.html?vti=mqoadghqo98x3r7g4i-1-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2018-04-10T11:45:00Z</dcterms:created>
  <dcterms:modified xsi:type="dcterms:W3CDTF">2018-04-10T12:13:00Z</dcterms:modified>
</cp:coreProperties>
</file>