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C" w:rsidRDefault="00B3006C" w:rsidP="00B3006C">
      <w:pPr>
        <w:jc w:val="center"/>
        <w:rPr>
          <w:b/>
        </w:rPr>
      </w:pPr>
      <w:r>
        <w:rPr>
          <w:b/>
        </w:rPr>
        <w:t>ВНУТРИГОРОДСКОЕ МУНИЦИПАЛЬНОЕ ОБРАЗОВАНИЕ</w:t>
      </w:r>
    </w:p>
    <w:p w:rsidR="00B3006C" w:rsidRDefault="00B3006C" w:rsidP="00B300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ПОСЁЛОК ТЯРЛЕВО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МУНИЦИПАЛЬНЫЙ СОВЕТ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РЕШЕНИЕ</w:t>
      </w:r>
    </w:p>
    <w:p w:rsidR="00B3006C" w:rsidRDefault="00B3006C" w:rsidP="00B3006C">
      <w:pPr>
        <w:rPr>
          <w:b/>
        </w:rPr>
      </w:pP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autoSpaceDE w:val="0"/>
        <w:autoSpaceDN w:val="0"/>
      </w:pPr>
      <w:r>
        <w:t>30.05.2016 № 14</w:t>
      </w:r>
    </w:p>
    <w:p w:rsidR="00B3006C" w:rsidRDefault="00B3006C" w:rsidP="00B3006C">
      <w:pPr>
        <w:autoSpaceDE w:val="0"/>
        <w:autoSpaceDN w:val="0"/>
      </w:pP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«о внесении изменений в План мероприятий </w:t>
      </w:r>
      <w:proofErr w:type="gramStart"/>
      <w:r>
        <w:rPr>
          <w:b/>
        </w:rPr>
        <w:t>по</w:t>
      </w:r>
      <w:proofErr w:type="gramEnd"/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противодействию коррупции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во внутригородском муниципальном образовании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посёлок Тярлево на 2016-2017 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»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  <w: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  <w:r>
        <w:t>Муниципальный Совет муниципального образования посёлок Тярлево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РЕШИЛ:</w:t>
      </w:r>
    </w:p>
    <w:p w:rsidR="00B3006C" w:rsidRDefault="00B3006C" w:rsidP="00B3006C">
      <w:pPr>
        <w:autoSpaceDE w:val="0"/>
        <w:autoSpaceDN w:val="0"/>
        <w:adjustRightInd w:val="0"/>
        <w:jc w:val="both"/>
      </w:pPr>
      <w:r>
        <w:t>1. Внести изменения в План мероприятий по противодействию коррупции</w:t>
      </w:r>
    </w:p>
    <w:p w:rsidR="00B3006C" w:rsidRDefault="00B3006C" w:rsidP="00B3006C">
      <w:pPr>
        <w:autoSpaceDE w:val="0"/>
        <w:autoSpaceDN w:val="0"/>
        <w:adjustRightInd w:val="0"/>
        <w:jc w:val="both"/>
      </w:pPr>
      <w:r>
        <w:t>во внутригородском муниципальном образовании посёлок Тярлево на 2016-2017 г, утвержденный Решением муниципального Совета муниципального образования посёлок Тярлево № 3 от 12.02.2016 года: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Theme="minorHAnsi"/>
          <w:lang w:eastAsia="en-US"/>
        </w:rPr>
        <w:t>п.  Плана добавить п. п. 1.12.  следующего содержания: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«При исполнении антикоррупционных мероприятий руководствоваться Национальной </w:t>
      </w:r>
      <w:hyperlink r:id="rId5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стратегией</w:t>
        </w:r>
      </w:hyperlink>
      <w:r>
        <w:rPr>
          <w:rFonts w:eastAsiaTheme="minorHAnsi"/>
          <w:lang w:eastAsia="en-US"/>
        </w:rPr>
        <w:t xml:space="preserve"> противодействия коррупции, утвержденной Указом Президента Российской Федерации от 13 апреля 2010 г. N 460, и Национальным </w:t>
      </w:r>
      <w:hyperlink r:id="rId6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планом</w:t>
        </w:r>
      </w:hyperlink>
      <w:r>
        <w:rPr>
          <w:rFonts w:eastAsiaTheme="minorHAnsi"/>
          <w:lang w:eastAsia="en-US"/>
        </w:rPr>
        <w:t xml:space="preserve"> противодействия коррупции на 2016 - 2017 годы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B3006C" w:rsidRDefault="00B3006C" w:rsidP="00B300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п. 6 Плана добавить п. п. 6.8.  следующего содержания: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«повышение эффективности противодействия коррупции при осуществлении закупок товаров, работ, услуг для обеспечения государс</w:t>
      </w:r>
      <w:bookmarkStart w:id="0" w:name="_GoBack"/>
      <w:bookmarkEnd w:id="0"/>
      <w:r>
        <w:rPr>
          <w:rFonts w:eastAsiaTheme="minorHAnsi"/>
          <w:lang w:eastAsia="en-US"/>
        </w:rPr>
        <w:t>твенных и муниципальных нужд»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2.15 Плана  добавить абзацем следующего содержания: «усиление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коррупции»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5 Плана добавить  п. п. 5.12.  следующего содержания: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соблюдением этических норм и правил.</w:t>
      </w:r>
    </w:p>
    <w:p w:rsidR="00B3006C" w:rsidRDefault="00B3006C" w:rsidP="00B3006C">
      <w:pPr>
        <w:jc w:val="both"/>
      </w:pPr>
      <w: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7" w:history="1"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lang w:eastAsia="ar-SA"/>
        </w:rPr>
        <w:t>.</w:t>
      </w:r>
    </w:p>
    <w:p w:rsidR="00B3006C" w:rsidRDefault="00B3006C" w:rsidP="00B3006C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                                   Г.А. </w:t>
      </w:r>
      <w:proofErr w:type="spellStart"/>
      <w:r>
        <w:t>Бекеров</w:t>
      </w:r>
      <w:proofErr w:type="spellEnd"/>
    </w:p>
    <w:p w:rsidR="00B3006C" w:rsidRDefault="00B3006C" w:rsidP="00B3006C"/>
    <w:p w:rsidR="00B3006C" w:rsidRDefault="00B3006C" w:rsidP="00B3006C"/>
    <w:p w:rsidR="00B3006C" w:rsidRDefault="00B3006C" w:rsidP="00B3006C">
      <w:pPr>
        <w:sectPr w:rsidR="00B3006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3006C" w:rsidTr="00B3006C">
        <w:tc>
          <w:tcPr>
            <w:tcW w:w="7393" w:type="dxa"/>
          </w:tcPr>
          <w:p w:rsidR="00B3006C" w:rsidRDefault="00B3006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Муниципального Совета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внутригородского Муниципального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Санкт-Петербурга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поселок Тярлево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12.02.2016года № 3</w:t>
            </w:r>
          </w:p>
        </w:tc>
      </w:tr>
    </w:tbl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ПЛАН МЕРОПРИЯТИЙ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поселок Тярлево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на 2016-2017 годы</w:t>
      </w: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(с изменениями, Внесёнными Решением муниципального совета муниципального образования посёлок Тярлево  от 30.05.2016 № 14)</w:t>
      </w:r>
    </w:p>
    <w:p w:rsidR="00B3006C" w:rsidRDefault="00B3006C" w:rsidP="00B3006C">
      <w:pPr>
        <w:jc w:val="center"/>
        <w:rPr>
          <w:b/>
          <w:spacing w:val="-2"/>
        </w:rPr>
      </w:pPr>
    </w:p>
    <w:p w:rsidR="00B3006C" w:rsidRDefault="00B3006C" w:rsidP="00B3006C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B3006C" w:rsidTr="00B3006C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B3006C" w:rsidTr="00B3006C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2014-2015 годы по итогам 2015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на 2016-2017 годы по итогам 2016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>
              <w:rPr>
                <w:lang w:val="en-US" w:eastAsia="en-US"/>
              </w:rPr>
              <w:t>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противодействию коррупции в МО на 2016-2017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года,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B3006C" w:rsidTr="00B3006C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>
              <w:rPr>
                <w:lang w:eastAsia="en-US"/>
              </w:rPr>
              <w:t>практики</w:t>
            </w:r>
            <w:proofErr w:type="gramEnd"/>
            <w:r>
              <w:rPr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2016-2017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секретарь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исполнении антикоррупционных мероприятий руководствоваться Национальной </w:t>
            </w:r>
            <w:hyperlink r:id="rId8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стратегией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 противодействия коррупции, утвержденной Указом Президента Российской Федерации от 13 апреля 2010 г. N 460, и Национальным </w:t>
            </w:r>
            <w:hyperlink r:id="rId9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планом</w:t>
              </w:r>
            </w:hyperlink>
            <w:r>
              <w:rPr>
                <w:rFonts w:eastAsiaTheme="minorHAnsi"/>
                <w:lang w:eastAsia="en-US"/>
              </w:rPr>
              <w:t xml:space="preserve"> противодействия коррупции на 2016 - 2017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служащие МА</w:t>
            </w:r>
          </w:p>
        </w:tc>
      </w:tr>
      <w:tr w:rsidR="00B3006C" w:rsidTr="00B3006C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года,</w:t>
            </w:r>
          </w:p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 года,</w:t>
            </w:r>
          </w:p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2016-2017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ведущий специалист – юрист МА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 </w:t>
            </w:r>
            <w:r>
              <w:rPr>
                <w:rFonts w:eastAsiaTheme="minorHAnsi"/>
                <w:lang w:eastAsia="en-US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выявленных органами прокуратуры в 2014-2015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исключения из НПА и проектов НПА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Секретарь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B3006C" w:rsidTr="00B3006C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B3006C" w:rsidTr="00B3006C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соблюдением этических норм и правил.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2016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ведущий специалист МА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внешнего аудита </w:t>
            </w:r>
            <w:r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 г., май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B3006C" w:rsidRDefault="00B3006C" w:rsidP="00B3006C">
      <w:pPr>
        <w:rPr>
          <w:sz w:val="16"/>
        </w:rPr>
      </w:pPr>
    </w:p>
    <w:p w:rsidR="00B3006C" w:rsidRDefault="00B3006C" w:rsidP="00B3006C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внутригородское Муниципальное образование Санкт-Петербурга поселок Александровская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http://www.mo-aleksandrovskaya.ru/</w:t>
            </w:r>
          </w:p>
        </w:tc>
      </w:tr>
    </w:tbl>
    <w:p w:rsidR="00B3006C" w:rsidRDefault="00B3006C" w:rsidP="00B3006C"/>
    <w:p w:rsidR="00B3006C" w:rsidRDefault="00B3006C" w:rsidP="00B3006C"/>
    <w:p w:rsidR="00B3006C" w:rsidRDefault="00B3006C" w:rsidP="00B3006C"/>
    <w:p w:rsidR="00B3006C" w:rsidRDefault="00B3006C" w:rsidP="00B3006C"/>
    <w:p w:rsidR="009B36DC" w:rsidRDefault="009B36DC"/>
    <w:sectPr w:rsidR="009B36DC" w:rsidSect="00B3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2"/>
    <w:rsid w:val="009B36DC"/>
    <w:rsid w:val="00B3006C"/>
    <w:rsid w:val="00B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D23A3936027508780EACF257BB785DEAB1788DC3123EAFB3B9069FA9995E7D90A54F725B58C3Dd9b3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3A3936027508780EACF257BB785DEA01688DC3823EAFB3B9069FA9995E7D90A54F725B58C3Cd9b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7D23A3936027508780EACF257BB785DEAB1788DC3123EAFB3B9069FA9995E7D90A54F725B58C3Dd9b3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D23A3936027508780EACF257BB785DEA01688DC3823EAFB3B9069FA9995E7D90A54F725B58C3Cd9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2987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2016-05-27T11:29:00Z</dcterms:created>
  <dcterms:modified xsi:type="dcterms:W3CDTF">2016-05-27T11:31:00Z</dcterms:modified>
</cp:coreProperties>
</file>