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649C2" w:rsidRDefault="000649C2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649C2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Default="00360654" w:rsidP="000649C2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 09</w:t>
      </w:r>
      <w:r w:rsidR="000649C2">
        <w:rPr>
          <w:rStyle w:val="FontStyle14"/>
        </w:rPr>
        <w:t xml:space="preserve"> </w:t>
      </w:r>
      <w:r>
        <w:rPr>
          <w:rStyle w:val="FontStyle14"/>
        </w:rPr>
        <w:t>декабря</w:t>
      </w:r>
      <w:r w:rsidR="000649C2">
        <w:rPr>
          <w:rStyle w:val="FontStyle14"/>
        </w:rPr>
        <w:t xml:space="preserve"> 2016г.</w:t>
      </w:r>
    </w:p>
    <w:p w:rsidR="000649C2" w:rsidRDefault="00360654" w:rsidP="000649C2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№ 71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360654" w:rsidRPr="00AA0661" w:rsidRDefault="00360654" w:rsidP="00AA0661">
      <w:pPr>
        <w:jc w:val="both"/>
        <w:rPr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«Об утверждении </w:t>
      </w:r>
      <w:proofErr w:type="gramStart"/>
      <w:r w:rsidRPr="00AA0661">
        <w:rPr>
          <w:rFonts w:eastAsia="Times New Roman"/>
          <w:b/>
          <w:bCs/>
        </w:rPr>
        <w:t>ведомственной</w:t>
      </w:r>
      <w:proofErr w:type="gramEnd"/>
      <w:r w:rsidRPr="00AA0661">
        <w:rPr>
          <w:rFonts w:eastAsia="Times New Roman"/>
          <w:b/>
          <w:bCs/>
        </w:rPr>
        <w:t xml:space="preserve"> целевой</w:t>
      </w:r>
    </w:p>
    <w:p w:rsidR="00AA0661" w:rsidRDefault="00AA0661" w:rsidP="00AA0661">
      <w:pPr>
        <w:widowControl/>
        <w:autoSpaceDE/>
        <w:autoSpaceDN/>
        <w:adjustRightInd/>
        <w:rPr>
          <w:rFonts w:eastAsia="Times New Roman"/>
          <w:b/>
          <w:bCs/>
        </w:rPr>
      </w:pPr>
      <w:r w:rsidRPr="00AA0661">
        <w:rPr>
          <w:rFonts w:eastAsia="Times New Roman"/>
          <w:b/>
          <w:bCs/>
        </w:rPr>
        <w:t xml:space="preserve">программы по участию в реализации мер </w:t>
      </w:r>
      <w:proofErr w:type="gramStart"/>
      <w:r w:rsidRPr="00AA0661">
        <w:rPr>
          <w:rFonts w:eastAsia="Times New Roman"/>
          <w:b/>
          <w:bCs/>
        </w:rPr>
        <w:t>по</w:t>
      </w:r>
      <w:proofErr w:type="gramEnd"/>
      <w:r w:rsidRPr="00AA0661">
        <w:rPr>
          <w:rFonts w:eastAsia="Times New Roman"/>
          <w:b/>
          <w:bCs/>
        </w:rPr>
        <w:t xml:space="preserve">  </w:t>
      </w:r>
    </w:p>
    <w:p w:rsidR="00AA0661" w:rsidRDefault="00AA0661" w:rsidP="00AA0661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профилактике дорожно - транспортного травматизма 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 xml:space="preserve">на территории </w:t>
      </w:r>
      <w:proofErr w:type="gramStart"/>
      <w:r w:rsidRPr="00AA0661">
        <w:rPr>
          <w:rFonts w:eastAsia="Calibri"/>
          <w:b/>
          <w:bCs/>
          <w:lang w:eastAsia="en-US"/>
        </w:rPr>
        <w:t>муниципального</w:t>
      </w:r>
      <w:proofErr w:type="gramEnd"/>
      <w:r w:rsidRPr="00AA0661">
        <w:rPr>
          <w:rFonts w:eastAsia="Calibri"/>
          <w:b/>
          <w:bCs/>
          <w:lang w:eastAsia="en-US"/>
        </w:rPr>
        <w:t xml:space="preserve"> </w:t>
      </w:r>
    </w:p>
    <w:p w:rsidR="00AA0661" w:rsidRDefault="00AA0661" w:rsidP="00AA0661">
      <w:pPr>
        <w:widowControl/>
        <w:autoSpaceDE/>
        <w:autoSpaceDN/>
        <w:adjustRightInd/>
        <w:rPr>
          <w:rFonts w:eastAsia="Calibri"/>
          <w:b/>
          <w:bCs/>
          <w:lang w:eastAsia="en-US"/>
        </w:rPr>
      </w:pPr>
      <w:r w:rsidRPr="00AA0661">
        <w:rPr>
          <w:rFonts w:eastAsia="Calibri"/>
          <w:b/>
          <w:bCs/>
          <w:lang w:eastAsia="en-US"/>
        </w:rPr>
        <w:t>образования посёлок Тярлево на 2017 год»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 новой редакции»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Pr="00AA0661">
        <w:rPr>
          <w:rFonts w:eastAsia="Times New Roman"/>
          <w:color w:val="000000"/>
          <w:sz w:val="28"/>
          <w:szCs w:val="28"/>
        </w:rPr>
        <w:t xml:space="preserve">Утвердить </w:t>
      </w:r>
      <w:r w:rsidRPr="00AA0661">
        <w:rPr>
          <w:rFonts w:eastAsia="Times New Roman"/>
          <w:bCs/>
          <w:sz w:val="28"/>
          <w:szCs w:val="28"/>
        </w:rPr>
        <w:t xml:space="preserve">ведомственную целевую программу по участию в реализации мер по  </w:t>
      </w:r>
      <w:r w:rsidRPr="00AA0661">
        <w:rPr>
          <w:rFonts w:eastAsia="Calibri"/>
          <w:bCs/>
          <w:sz w:val="28"/>
          <w:szCs w:val="28"/>
          <w:lang w:eastAsia="en-US"/>
        </w:rPr>
        <w:t xml:space="preserve">профилактике дорожно - транспортного травматизма на территории муниципального 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образования посёлок Тярлево</w:t>
      </w:r>
      <w:r>
        <w:rPr>
          <w:rFonts w:eastAsia="Calibri"/>
          <w:bCs/>
          <w:sz w:val="28"/>
          <w:szCs w:val="28"/>
          <w:lang w:eastAsia="en-US"/>
        </w:rPr>
        <w:t xml:space="preserve"> в новой редакции</w:t>
      </w:r>
      <w:r w:rsidRPr="00AA0661">
        <w:rPr>
          <w:rFonts w:eastAsia="Calibri"/>
          <w:bCs/>
          <w:sz w:val="28"/>
          <w:szCs w:val="28"/>
          <w:lang w:eastAsia="en-US"/>
        </w:rPr>
        <w:t xml:space="preserve"> (приложение 1).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по профилактике дорожно-транспортного травматизма на территории муниципального образования посёлок Тярлево на 2017 год </w:t>
      </w:r>
      <w:r>
        <w:rPr>
          <w:rFonts w:eastAsia="Times New Roman"/>
          <w:bCs/>
          <w:sz w:val="28"/>
          <w:szCs w:val="28"/>
        </w:rPr>
        <w:t>в новой редакции</w:t>
      </w:r>
      <w:r w:rsidR="008011B9">
        <w:rPr>
          <w:rFonts w:eastAsia="Times New Roman"/>
          <w:bCs/>
          <w:sz w:val="28"/>
          <w:szCs w:val="28"/>
        </w:rPr>
        <w:t xml:space="preserve"> </w:t>
      </w:r>
      <w:bookmarkStart w:id="0" w:name="_GoBack"/>
      <w:bookmarkEnd w:id="0"/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3. Распоряжение от 25.10.2016г. № 49 «Об утверждении ведомственной целевой программы</w:t>
      </w:r>
      <w:r w:rsidRPr="00AA0661">
        <w:rPr>
          <w:rFonts w:eastAsia="Times New Roman"/>
          <w:bCs/>
          <w:sz w:val="28"/>
          <w:szCs w:val="28"/>
        </w:rPr>
        <w:t xml:space="preserve"> по участию в реализации мер по  </w:t>
      </w:r>
      <w:r w:rsidRPr="00AA0661">
        <w:rPr>
          <w:rFonts w:eastAsia="Calibri"/>
          <w:bCs/>
          <w:sz w:val="28"/>
          <w:szCs w:val="28"/>
          <w:lang w:eastAsia="en-US"/>
        </w:rPr>
        <w:t xml:space="preserve">профилактике дорожно - транспортного травматизма на территории муниципального 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образования посёлок Тярлево</w:t>
      </w:r>
      <w:r>
        <w:rPr>
          <w:rFonts w:eastAsia="Calibri"/>
          <w:bCs/>
          <w:sz w:val="28"/>
          <w:szCs w:val="28"/>
          <w:lang w:eastAsia="en-US"/>
        </w:rPr>
        <w:t xml:space="preserve"> на 2017 год» отменить.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Pr="0018332F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</w:t>
      </w:r>
      <w:r w:rsidRPr="00AA0661">
        <w:rPr>
          <w:rFonts w:eastAsia="Times New Roman" w:cs="Arial"/>
          <w:bCs/>
        </w:rPr>
        <w:t xml:space="preserve">.2016 № </w:t>
      </w:r>
      <w:r>
        <w:rPr>
          <w:rFonts w:eastAsia="Times New Roman" w:cs="Arial"/>
          <w:bCs/>
        </w:rPr>
        <w:t>71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</w:rPr>
      </w:pPr>
      <w:r w:rsidRPr="00AA0661">
        <w:rPr>
          <w:rFonts w:eastAsia="Times New Roman" w:cs="Arial"/>
          <w:b/>
          <w:bCs/>
          <w:sz w:val="28"/>
          <w:szCs w:val="28"/>
        </w:rPr>
        <w:t xml:space="preserve">Ведомственная целевая программа 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eastAsia="Times New Roman" w:cs="Arial"/>
          <w:b/>
          <w:bCs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по участию в реализации мер по  </w:t>
      </w:r>
      <w:r w:rsidRPr="00AA0661">
        <w:rPr>
          <w:rFonts w:eastAsia="Calibri"/>
          <w:b/>
          <w:bCs/>
          <w:sz w:val="28"/>
          <w:szCs w:val="28"/>
          <w:lang w:eastAsia="en-US"/>
        </w:rPr>
        <w:t>профилактике дорожно - транспортного травматизма на территории муниципального образования</w:t>
      </w:r>
      <w:r w:rsidRPr="00AA0661">
        <w:rPr>
          <w:rFonts w:ascii="Calibri" w:eastAsia="Calibri" w:hAnsi="Calibri"/>
          <w:b/>
          <w:bCs/>
          <w:sz w:val="28"/>
          <w:szCs w:val="28"/>
          <w:lang w:eastAsia="en-US"/>
        </w:rPr>
        <w:t xml:space="preserve"> 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</w:rPr>
      </w:pPr>
      <w:r w:rsidRPr="00AA0661">
        <w:rPr>
          <w:rFonts w:ascii="Arial" w:eastAsia="Times New Roman" w:hAnsi="Arial" w:cs="Arial"/>
          <w:b/>
          <w:bCs/>
        </w:rPr>
        <w:t> </w:t>
      </w:r>
    </w:p>
    <w:p w:rsidR="00AA0661" w:rsidRPr="00AA0661" w:rsidRDefault="00AA0661" w:rsidP="00AA0661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sz w:val="28"/>
          <w:szCs w:val="28"/>
        </w:rPr>
      </w:pPr>
      <w:r w:rsidRPr="00AA0661">
        <w:rPr>
          <w:rFonts w:eastAsia="Times New Roman"/>
          <w:b/>
          <w:bCs/>
          <w:sz w:val="28"/>
          <w:szCs w:val="28"/>
        </w:rPr>
        <w:t xml:space="preserve">Паспорт программы </w:t>
      </w:r>
    </w:p>
    <w:tbl>
      <w:tblPr>
        <w:tblW w:w="9900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AA0661" w:rsidRPr="00AA0661" w:rsidTr="00E7434A">
        <w:trPr>
          <w:tblCellSpacing w:w="7" w:type="dxa"/>
          <w:jc w:val="center"/>
        </w:trPr>
        <w:tc>
          <w:tcPr>
            <w:tcW w:w="1273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bCs/>
                <w:sz w:val="28"/>
                <w:szCs w:val="28"/>
              </w:rPr>
              <w:t xml:space="preserve">Участие в реализации мер по  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>профилактике дорожно - транспортного травматизма на территории муниципального образования</w:t>
            </w:r>
            <w:r w:rsidRPr="00AA0661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bCs/>
                <w:sz w:val="28"/>
                <w:szCs w:val="28"/>
                <w:lang w:eastAsia="en-US"/>
              </w:rPr>
              <w:t>на 2017 г.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2. Правовая база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1)      Конституция Российской Федерации 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AA0661">
              <w:rPr>
                <w:rFonts w:eastAsia="Times New Roman"/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3) Федеральный закон от 06.10.2003 N 131-ФЗ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before="100" w:beforeAutospacing="1" w:after="100" w:afterAutospacing="1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3. Цель 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Создать условия для формирования у детей и подростков культуры безопасной жизнедеятельности как участника дорожного движения. </w:t>
            </w:r>
          </w:p>
          <w:p w:rsidR="00AA0661" w:rsidRPr="00AA0661" w:rsidRDefault="00AA0661" w:rsidP="00AA0661">
            <w:pPr>
              <w:widowControl/>
              <w:shd w:val="clear" w:color="auto" w:fill="FFFFFF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Целевые параметры правил безопасного поведения на улицах и дорогах: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относиться к правилам дорожного движения как к важной общественной ценности;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владеть методами предупреждения ДТП и оказания первой помощи пострадавшим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владеть навыками безопасного поведения на улицах и дорогах</w:t>
            </w:r>
          </w:p>
        </w:tc>
      </w:tr>
      <w:tr w:rsidR="00AA0661" w:rsidRPr="00AA0661" w:rsidTr="00E7434A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4. Задачи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 устойчивых навыков соблюдения и выполнения правил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культуры безопасного поведения на дорогах;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привитие первичных навыков оказания первой медицинской помощи при ДТП;</w:t>
            </w:r>
          </w:p>
          <w:p w:rsidR="00AA0661" w:rsidRPr="00AA0661" w:rsidRDefault="00AA0661" w:rsidP="00AA0661">
            <w:pPr>
              <w:widowControl/>
              <w:numPr>
                <w:ilvl w:val="0"/>
                <w:numId w:val="6"/>
              </w:numPr>
              <w:shd w:val="clear" w:color="auto" w:fill="FFFFFF"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AA0661" w:rsidRPr="00AA0661" w:rsidTr="00E7434A">
        <w:trPr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5. Сроки реализации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</w:tr>
      <w:tr w:rsidR="00AA0661" w:rsidRPr="00AA0661" w:rsidTr="00E7434A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6. Ожидаемые результаты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повышение правовой культуры участников дорожного движения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предотвращение детского дорожно-транспортного травматизма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7. Разработчик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AA0661" w:rsidRPr="00AA0661" w:rsidTr="00E7434A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8. Заказчик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9. Исполнители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lastRenderedPageBreak/>
              <w:t>10. Адресаты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Жители муниципального образования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11. Объем и источники финансирования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>составляет  15,8</w:t>
            </w: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AA0661">
              <w:rPr>
                <w:rFonts w:eastAsia="Calibri"/>
                <w:sz w:val="26"/>
                <w:szCs w:val="26"/>
                <w:lang w:eastAsia="en-US"/>
              </w:rPr>
              <w:t xml:space="preserve">Количество проведённых мероприятий не менее одного, количество изданной печатной продукции типографским способом не менее одного, тираж не менее 300 экз., Количество жителей, участвующих в мероприятиях не менее 100 человек 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13. </w:t>
            </w:r>
            <w:proofErr w:type="gramStart"/>
            <w:r w:rsidRPr="00AA0661">
              <w:rPr>
                <w:rFonts w:eastAsia="Calibri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3691" w:type="pc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AA0661" w:rsidRPr="00AA0661" w:rsidTr="00E7434A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 xml:space="preserve">14. Ожидаемые конечные результаты </w:t>
            </w:r>
          </w:p>
        </w:tc>
        <w:tc>
          <w:tcPr>
            <w:tcW w:w="3691" w:type="pc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A0661">
              <w:rPr>
                <w:rFonts w:eastAsia="Calibri"/>
                <w:sz w:val="28"/>
                <w:szCs w:val="28"/>
                <w:lang w:eastAsia="en-US"/>
              </w:rPr>
              <w:t>Привитие навыков по соблюдению правил дорожного движения</w:t>
            </w: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sz w:val="22"/>
          <w:szCs w:val="2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AA0661">
        <w:rPr>
          <w:rFonts w:eastAsia="Calibri"/>
          <w:b/>
          <w:lang w:eastAsia="en-US"/>
        </w:rPr>
        <w:t>Актуальность  Программы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AA0661" w:rsidRPr="00AA0661" w:rsidRDefault="00AA0661" w:rsidP="00AA0661">
      <w:pPr>
        <w:ind w:firstLine="646"/>
        <w:jc w:val="both"/>
        <w:rPr>
          <w:rFonts w:eastAsia="Calibri"/>
          <w:lang w:eastAsia="en-US"/>
        </w:rPr>
      </w:pPr>
      <w:r w:rsidRPr="00AA0661">
        <w:rPr>
          <w:rFonts w:eastAsia="Calibri"/>
          <w:lang w:eastAsia="en-US"/>
        </w:rPr>
        <w:t>Программа базируется на</w:t>
      </w:r>
      <w:r w:rsidRPr="00AA0661">
        <w:rPr>
          <w:rFonts w:eastAsia="Calibri"/>
          <w:b/>
          <w:bCs/>
          <w:i/>
          <w:iCs/>
          <w:lang w:eastAsia="en-US"/>
        </w:rPr>
        <w:t xml:space="preserve"> </w:t>
      </w:r>
      <w:r w:rsidRPr="00AA0661">
        <w:rPr>
          <w:rFonts w:eastAsia="Calibri"/>
          <w:lang w:eastAsia="en-US"/>
        </w:rPr>
        <w:t>системном подходе к решению проблемы профилактики дорожно-транспортного травматизма</w:t>
      </w: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7A2D8B" w:rsidRDefault="007A2D8B"/>
    <w:p w:rsidR="00AA0661" w:rsidRDefault="00AA0661"/>
    <w:p w:rsidR="00AA0661" w:rsidRDefault="00AA0661"/>
    <w:p w:rsidR="00AA0661" w:rsidRDefault="00AA0661"/>
    <w:p w:rsidR="00AA0661" w:rsidRDefault="00AA0661"/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AA0661">
        <w:rPr>
          <w:rFonts w:eastAsia="Calibri"/>
          <w:bCs/>
          <w:color w:val="000000"/>
          <w:kern w:val="36"/>
          <w:lang w:eastAsia="en-US"/>
        </w:rPr>
        <w:lastRenderedPageBreak/>
        <w:t>Приложение 2 к Распоряжению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Местной Администрации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Муниципального образования 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>посёлок Тярлево</w:t>
      </w:r>
    </w:p>
    <w:p w:rsidR="00AA0661" w:rsidRPr="00AA0661" w:rsidRDefault="00AA0661" w:rsidP="00AA0661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AA0661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</w:t>
      </w:r>
      <w:r w:rsidRPr="00AA0661">
        <w:rPr>
          <w:rFonts w:eastAsia="Times New Roman" w:cs="Arial"/>
          <w:bCs/>
        </w:rPr>
        <w:t xml:space="preserve">.2016 № </w:t>
      </w:r>
      <w:r>
        <w:rPr>
          <w:rFonts w:eastAsia="Times New Roman" w:cs="Arial"/>
          <w:bCs/>
        </w:rPr>
        <w:t>71</w:t>
      </w: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AA0661">
        <w:rPr>
          <w:rFonts w:eastAsia="Times New Roman"/>
          <w:b/>
          <w:bCs/>
          <w:sz w:val="28"/>
          <w:szCs w:val="28"/>
        </w:rPr>
        <w:t>П</w:t>
      </w:r>
      <w:proofErr w:type="gramEnd"/>
      <w:r w:rsidRPr="00AA0661">
        <w:rPr>
          <w:rFonts w:eastAsia="Times New Roman"/>
          <w:b/>
          <w:bCs/>
          <w:sz w:val="28"/>
          <w:szCs w:val="28"/>
        </w:rPr>
        <w:t xml:space="preserve"> Л А Н </w:t>
      </w:r>
      <w:r w:rsidRPr="00AA0661">
        <w:rPr>
          <w:rFonts w:eastAsia="Times New Roman"/>
          <w:bCs/>
          <w:sz w:val="28"/>
          <w:szCs w:val="28"/>
        </w:rPr>
        <w:br/>
      </w:r>
      <w:r w:rsidRPr="00AA0661">
        <w:rPr>
          <w:rFonts w:eastAsia="Times New Roman"/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A0661">
        <w:rPr>
          <w:rFonts w:eastAsia="Calibri"/>
          <w:b/>
          <w:bCs/>
          <w:sz w:val="28"/>
          <w:szCs w:val="28"/>
          <w:lang w:eastAsia="en-US"/>
        </w:rPr>
        <w:t>на 2017 год</w:t>
      </w:r>
    </w:p>
    <w:p w:rsid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0661" w:rsidRPr="00AA0661" w:rsidRDefault="00AA0661" w:rsidP="00AA0661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02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AA0661" w:rsidRPr="00AA0661" w:rsidTr="008011B9">
        <w:trPr>
          <w:trHeight w:val="63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№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AA0661">
              <w:rPr>
                <w:rFonts w:eastAsia="Times New Roman"/>
              </w:rPr>
              <w:t>п</w:t>
            </w:r>
            <w:proofErr w:type="gramEnd"/>
            <w:r w:rsidRPr="00AA0661">
              <w:rPr>
                <w:rFonts w:eastAsia="Times New Roman"/>
              </w:rPr>
              <w:t>/п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Примечание </w:t>
            </w:r>
          </w:p>
        </w:tc>
      </w:tr>
      <w:tr w:rsidR="00AA0661" w:rsidRPr="00AA0661" w:rsidTr="008011B9">
        <w:trPr>
          <w:trHeight w:val="1545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Размещение на стендах муниципального образования информации о безопасности дорожного движения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По мере необходимости обновления материалов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62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Размещение на официальном сайте муниципального образования и в периодическом печатном издании «</w:t>
            </w:r>
            <w:proofErr w:type="spellStart"/>
            <w:r w:rsidRPr="00AA0661">
              <w:rPr>
                <w:rFonts w:eastAsia="Calibri"/>
                <w:lang w:eastAsia="en-US"/>
              </w:rPr>
              <w:t>Тярлевский</w:t>
            </w:r>
            <w:proofErr w:type="spellEnd"/>
            <w:r w:rsidRPr="00AA0661">
              <w:rPr>
                <w:rFonts w:eastAsia="Calibri"/>
                <w:lang w:eastAsia="en-US"/>
              </w:rPr>
              <w:t xml:space="preserve"> Вестник» информации  по профилактике дорожно транспортного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658"/>
          <w:jc w:val="center"/>
        </w:trPr>
        <w:tc>
          <w:tcPr>
            <w:tcW w:w="595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Беседы с родителями на тему:</w:t>
            </w:r>
          </w:p>
        </w:tc>
        <w:tc>
          <w:tcPr>
            <w:tcW w:w="2917" w:type="dxa"/>
            <w:vMerge w:val="restart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1470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о необходимости использования в автомобилях детских удерживающих устройств;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17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932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Роль семьи в профилактике детского дорожного травматизма</w:t>
            </w: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2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85"/>
          <w:jc w:val="center"/>
        </w:trPr>
        <w:tc>
          <w:tcPr>
            <w:tcW w:w="595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4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Беседы с детьми на тему:</w:t>
            </w:r>
          </w:p>
        </w:tc>
        <w:tc>
          <w:tcPr>
            <w:tcW w:w="291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  <w:vMerge w:val="restart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705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переходе проезжей части</w:t>
            </w:r>
          </w:p>
        </w:tc>
        <w:tc>
          <w:tcPr>
            <w:tcW w:w="291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884"/>
          <w:jc w:val="center"/>
        </w:trPr>
        <w:tc>
          <w:tcPr>
            <w:tcW w:w="595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Безопасность при езде на велосипеде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91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3 квартал</w:t>
            </w:r>
          </w:p>
        </w:tc>
        <w:tc>
          <w:tcPr>
            <w:tcW w:w="2127" w:type="dxa"/>
            <w:vMerge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lastRenderedPageBreak/>
              <w:t>5</w:t>
            </w:r>
          </w:p>
        </w:tc>
        <w:tc>
          <w:tcPr>
            <w:tcW w:w="2922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AA0661">
              <w:rPr>
                <w:rFonts w:eastAsia="Calibri"/>
                <w:lang w:eastAsia="en-US"/>
              </w:rPr>
              <w:t>Изготовление брошюр на тему «профилактика дорожно-транспортного травматизма»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4 квартал</w:t>
            </w:r>
          </w:p>
        </w:tc>
        <w:tc>
          <w:tcPr>
            <w:tcW w:w="212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330"/>
          <w:jc w:val="center"/>
        </w:trPr>
        <w:tc>
          <w:tcPr>
            <w:tcW w:w="595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22" w:type="dxa"/>
          </w:tcPr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для детей поселка Тярлево</w:t>
            </w:r>
          </w:p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  <w:proofErr w:type="spellStart"/>
            <w:r>
              <w:rPr>
                <w:rFonts w:eastAsia="Calibri"/>
                <w:lang w:eastAsia="en-US"/>
              </w:rPr>
              <w:t>флаер</w:t>
            </w:r>
            <w:proofErr w:type="spellEnd"/>
          </w:p>
          <w:p w:rsid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-светоотражатель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-книжка-раскраска</w:t>
            </w:r>
          </w:p>
        </w:tc>
        <w:tc>
          <w:tcPr>
            <w:tcW w:w="2917" w:type="dxa"/>
          </w:tcPr>
          <w:p w:rsidR="00AA0661" w:rsidRPr="00AA0661" w:rsidRDefault="008011B9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 квартал</w:t>
            </w:r>
          </w:p>
        </w:tc>
        <w:tc>
          <w:tcPr>
            <w:tcW w:w="2127" w:type="dxa"/>
          </w:tcPr>
          <w:p w:rsidR="00AA0661" w:rsidRPr="00AA0661" w:rsidRDefault="008011B9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Местная Администрация</w:t>
            </w: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AA0661" w:rsidRPr="00AA0661" w:rsidTr="008011B9">
        <w:trPr>
          <w:trHeight w:val="210"/>
          <w:jc w:val="center"/>
        </w:trPr>
        <w:tc>
          <w:tcPr>
            <w:tcW w:w="595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22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Calibri"/>
                <w:lang w:eastAsia="en-US"/>
              </w:rPr>
              <w:t>Совместные занятия  детей и родителей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hideMark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>1-4 квартал</w:t>
            </w:r>
          </w:p>
        </w:tc>
        <w:tc>
          <w:tcPr>
            <w:tcW w:w="2127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AA0661">
              <w:rPr>
                <w:rFonts w:eastAsia="Times New Roman"/>
              </w:rPr>
              <w:t xml:space="preserve"> Местная Администрация</w:t>
            </w:r>
          </w:p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1699" w:type="dxa"/>
          </w:tcPr>
          <w:p w:rsidR="00AA0661" w:rsidRPr="00AA0661" w:rsidRDefault="00AA0661" w:rsidP="00AA0661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sz w:val="22"/>
          <w:szCs w:val="22"/>
          <w:lang w:eastAsia="en-US"/>
        </w:rPr>
      </w:pPr>
    </w:p>
    <w:p w:rsidR="00AA0661" w:rsidRDefault="00AA0661"/>
    <w:p w:rsidR="00AA0661" w:rsidRDefault="00AA0661"/>
    <w:p w:rsidR="00AA0661" w:rsidRDefault="00AA0661"/>
    <w:sectPr w:rsidR="00AA0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8332F"/>
    <w:rsid w:val="00360654"/>
    <w:rsid w:val="006F6DF3"/>
    <w:rsid w:val="007A2D8B"/>
    <w:rsid w:val="008011B9"/>
    <w:rsid w:val="009F2AA9"/>
    <w:rsid w:val="00AA0661"/>
    <w:rsid w:val="00B673A5"/>
    <w:rsid w:val="00C62DB5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2016-12-09T13:20:00Z</cp:lastPrinted>
  <dcterms:created xsi:type="dcterms:W3CDTF">2016-11-14T07:25:00Z</dcterms:created>
  <dcterms:modified xsi:type="dcterms:W3CDTF">2016-12-09T13:20:00Z</dcterms:modified>
</cp:coreProperties>
</file>