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6A" w:rsidRPr="0094522C" w:rsidRDefault="006C3B6A" w:rsidP="006C3B6A">
      <w:pPr>
        <w:jc w:val="center"/>
        <w:rPr>
          <w:sz w:val="20"/>
          <w:szCs w:val="20"/>
        </w:rPr>
      </w:pPr>
      <w:r w:rsidRPr="0094522C">
        <w:rPr>
          <w:sz w:val="20"/>
          <w:szCs w:val="20"/>
        </w:rPr>
        <w:t>Противодействие коррупции.</w:t>
      </w:r>
    </w:p>
    <w:p w:rsidR="0094522C" w:rsidRDefault="0094522C" w:rsidP="006C3B6A">
      <w:pPr>
        <w:ind w:firstLine="708"/>
        <w:jc w:val="both"/>
        <w:rPr>
          <w:sz w:val="20"/>
          <w:szCs w:val="20"/>
        </w:rPr>
      </w:pPr>
    </w:p>
    <w:p w:rsidR="0094522C" w:rsidRDefault="0094522C" w:rsidP="0094522C">
      <w:pPr>
        <w:ind w:firstLine="708"/>
        <w:jc w:val="both"/>
        <w:rPr>
          <w:sz w:val="20"/>
          <w:szCs w:val="20"/>
        </w:rPr>
      </w:pPr>
      <w:r w:rsidRPr="0094522C">
        <w:rPr>
          <w:sz w:val="20"/>
          <w:szCs w:val="20"/>
        </w:rPr>
        <w:t>Коррупционные проявления подрывают веру граждан в справедливость и</w:t>
      </w:r>
      <w:r>
        <w:rPr>
          <w:sz w:val="20"/>
          <w:szCs w:val="20"/>
        </w:rPr>
        <w:t xml:space="preserve"> </w:t>
      </w:r>
      <w:r w:rsidRPr="0094522C">
        <w:rPr>
          <w:sz w:val="20"/>
          <w:szCs w:val="20"/>
        </w:rPr>
        <w:t>способность государства защитить права</w:t>
      </w:r>
      <w:r>
        <w:rPr>
          <w:sz w:val="20"/>
          <w:szCs w:val="20"/>
        </w:rPr>
        <w:t xml:space="preserve"> и обеспечить законные интересы </w:t>
      </w:r>
      <w:r w:rsidRPr="0094522C">
        <w:rPr>
          <w:sz w:val="20"/>
          <w:szCs w:val="20"/>
        </w:rPr>
        <w:t>широких слоев населения, а также п</w:t>
      </w:r>
      <w:r>
        <w:rPr>
          <w:sz w:val="20"/>
          <w:szCs w:val="20"/>
        </w:rPr>
        <w:t xml:space="preserve">редпринимательского сообщества. </w:t>
      </w:r>
      <w:r w:rsidRPr="0094522C">
        <w:rPr>
          <w:sz w:val="20"/>
          <w:szCs w:val="20"/>
        </w:rPr>
        <w:t>Работа по противодействию коррупци</w:t>
      </w:r>
      <w:r>
        <w:rPr>
          <w:sz w:val="20"/>
          <w:szCs w:val="20"/>
        </w:rPr>
        <w:t xml:space="preserve">и на всех уровнях власти </w:t>
      </w:r>
      <w:proofErr w:type="gramStart"/>
      <w:r>
        <w:rPr>
          <w:sz w:val="20"/>
          <w:szCs w:val="20"/>
        </w:rPr>
        <w:t>должна</w:t>
      </w:r>
      <w:proofErr w:type="gramEnd"/>
      <w:r>
        <w:rPr>
          <w:sz w:val="20"/>
          <w:szCs w:val="20"/>
        </w:rPr>
        <w:t xml:space="preserve"> </w:t>
      </w:r>
      <w:r w:rsidRPr="0094522C">
        <w:rPr>
          <w:sz w:val="20"/>
          <w:szCs w:val="20"/>
        </w:rPr>
        <w:t>прежде всего строится на использовании про</w:t>
      </w:r>
      <w:r>
        <w:rPr>
          <w:sz w:val="20"/>
          <w:szCs w:val="20"/>
        </w:rPr>
        <w:t xml:space="preserve">филактических мер, направленных </w:t>
      </w:r>
      <w:r w:rsidRPr="0094522C">
        <w:rPr>
          <w:sz w:val="20"/>
          <w:szCs w:val="20"/>
        </w:rPr>
        <w:t>на выявление и искоренение этого негативног</w:t>
      </w:r>
      <w:r>
        <w:rPr>
          <w:sz w:val="20"/>
          <w:szCs w:val="20"/>
        </w:rPr>
        <w:t xml:space="preserve">о явления, на защиту общества и </w:t>
      </w:r>
      <w:r w:rsidRPr="0094522C">
        <w:rPr>
          <w:sz w:val="20"/>
          <w:szCs w:val="20"/>
        </w:rPr>
        <w:t>государства от коррупционных посягательств.</w:t>
      </w:r>
    </w:p>
    <w:p w:rsidR="006C3B6A" w:rsidRPr="006C3B6A" w:rsidRDefault="006C3B6A" w:rsidP="006C3B6A">
      <w:pPr>
        <w:ind w:firstLine="708"/>
        <w:jc w:val="both"/>
        <w:rPr>
          <w:sz w:val="20"/>
          <w:szCs w:val="20"/>
        </w:rPr>
      </w:pPr>
      <w:r w:rsidRPr="006C3B6A">
        <w:rPr>
          <w:sz w:val="20"/>
          <w:szCs w:val="20"/>
        </w:rPr>
        <w:t>Федеральный закон от 25 декабря 2008 г. № 273-ФЗ</w:t>
      </w:r>
      <w:r w:rsidRPr="006C3B6A">
        <w:rPr>
          <w:sz w:val="20"/>
          <w:szCs w:val="20"/>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6C3B6A" w:rsidRPr="006C3B6A" w:rsidRDefault="006C3B6A" w:rsidP="006C3B6A">
      <w:pPr>
        <w:jc w:val="both"/>
        <w:rPr>
          <w:sz w:val="20"/>
          <w:szCs w:val="20"/>
        </w:rPr>
      </w:pPr>
      <w:r w:rsidRPr="006C3B6A">
        <w:rPr>
          <w:sz w:val="20"/>
          <w:szCs w:val="20"/>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6C3B6A" w:rsidRPr="006C3B6A" w:rsidRDefault="006C3B6A" w:rsidP="006C3B6A">
      <w:pPr>
        <w:jc w:val="both"/>
        <w:rPr>
          <w:sz w:val="20"/>
          <w:szCs w:val="20"/>
        </w:rPr>
      </w:pPr>
      <w:r w:rsidRPr="006C3B6A">
        <w:rPr>
          <w:sz w:val="20"/>
          <w:szCs w:val="20"/>
        </w:rPr>
        <w:t>- получение и проверку сведений о доходах, расходах, об имуществе и обязательствах имущественного характера (далее – сведения о доходах);</w:t>
      </w:r>
    </w:p>
    <w:p w:rsidR="006C3B6A" w:rsidRPr="006C3B6A" w:rsidRDefault="006C3B6A" w:rsidP="006C3B6A">
      <w:pPr>
        <w:jc w:val="both"/>
        <w:rPr>
          <w:sz w:val="20"/>
          <w:szCs w:val="20"/>
        </w:rPr>
      </w:pPr>
      <w:r w:rsidRPr="006C3B6A">
        <w:rPr>
          <w:sz w:val="20"/>
          <w:szCs w:val="20"/>
        </w:rPr>
        <w:t xml:space="preserve">- предотвращение и урегулирование конфликта интересов; </w:t>
      </w:r>
    </w:p>
    <w:p w:rsidR="006C3B6A" w:rsidRPr="006C3B6A" w:rsidRDefault="006C3B6A" w:rsidP="006C3B6A">
      <w:pPr>
        <w:jc w:val="both"/>
        <w:rPr>
          <w:sz w:val="20"/>
          <w:szCs w:val="20"/>
        </w:rPr>
      </w:pPr>
      <w:r w:rsidRPr="006C3B6A">
        <w:rPr>
          <w:sz w:val="20"/>
          <w:szCs w:val="20"/>
        </w:rPr>
        <w:t>- </w:t>
      </w:r>
      <w:proofErr w:type="gramStart"/>
      <w:r w:rsidRPr="006C3B6A">
        <w:rPr>
          <w:sz w:val="20"/>
          <w:szCs w:val="20"/>
        </w:rPr>
        <w:t>контроль за</w:t>
      </w:r>
      <w:proofErr w:type="gramEnd"/>
      <w:r w:rsidRPr="006C3B6A">
        <w:rPr>
          <w:sz w:val="20"/>
          <w:szCs w:val="20"/>
        </w:rP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94522C" w:rsidRPr="0094522C" w:rsidRDefault="006C3B6A" w:rsidP="0094522C">
      <w:pPr>
        <w:tabs>
          <w:tab w:val="left" w:pos="2820"/>
        </w:tabs>
        <w:jc w:val="both"/>
        <w:rPr>
          <w:sz w:val="20"/>
          <w:szCs w:val="20"/>
        </w:rPr>
      </w:pPr>
      <w:r>
        <w:rPr>
          <w:sz w:val="20"/>
          <w:szCs w:val="20"/>
        </w:rPr>
        <w:t xml:space="preserve"> </w:t>
      </w:r>
      <w:r w:rsidR="0094522C" w:rsidRPr="0094522C">
        <w:rPr>
          <w:sz w:val="20"/>
          <w:szCs w:val="20"/>
        </w:rPr>
        <w:t>Основ</w:t>
      </w:r>
      <w:r w:rsidR="0094522C">
        <w:rPr>
          <w:sz w:val="20"/>
          <w:szCs w:val="20"/>
        </w:rPr>
        <w:t xml:space="preserve">ная цель Национальной стратегии </w:t>
      </w:r>
      <w:r w:rsidR="0094522C" w:rsidRPr="0094522C">
        <w:rPr>
          <w:sz w:val="20"/>
          <w:szCs w:val="20"/>
        </w:rPr>
        <w:t>противодействия коррупции</w:t>
      </w:r>
      <w:r w:rsidR="0094522C">
        <w:rPr>
          <w:sz w:val="20"/>
          <w:szCs w:val="20"/>
        </w:rPr>
        <w:t>:</w:t>
      </w:r>
    </w:p>
    <w:p w:rsidR="008F3153" w:rsidRDefault="0094522C" w:rsidP="0094522C">
      <w:pPr>
        <w:tabs>
          <w:tab w:val="left" w:pos="2820"/>
        </w:tabs>
        <w:jc w:val="both"/>
        <w:rPr>
          <w:sz w:val="20"/>
          <w:szCs w:val="20"/>
        </w:rPr>
      </w:pPr>
      <w:r>
        <w:rPr>
          <w:sz w:val="20"/>
          <w:szCs w:val="20"/>
        </w:rPr>
        <w:t>- и</w:t>
      </w:r>
      <w:r w:rsidRPr="0094522C">
        <w:rPr>
          <w:sz w:val="20"/>
          <w:szCs w:val="20"/>
        </w:rPr>
        <w:t>скоренени</w:t>
      </w:r>
      <w:r>
        <w:rPr>
          <w:sz w:val="20"/>
          <w:szCs w:val="20"/>
        </w:rPr>
        <w:t xml:space="preserve">е причин и условий, порождающих </w:t>
      </w:r>
      <w:r w:rsidRPr="0094522C">
        <w:rPr>
          <w:sz w:val="20"/>
          <w:szCs w:val="20"/>
        </w:rPr>
        <w:t>коррупцию в российском обществе.</w:t>
      </w:r>
    </w:p>
    <w:p w:rsidR="0094522C" w:rsidRDefault="0094522C" w:rsidP="0094522C">
      <w:pPr>
        <w:tabs>
          <w:tab w:val="left" w:pos="2820"/>
        </w:tabs>
        <w:jc w:val="both"/>
        <w:rPr>
          <w:sz w:val="20"/>
          <w:szCs w:val="20"/>
        </w:rPr>
      </w:pPr>
      <w:r>
        <w:rPr>
          <w:sz w:val="20"/>
          <w:szCs w:val="20"/>
        </w:rPr>
        <w:t xml:space="preserve">              Следует помнить, что г</w:t>
      </w:r>
      <w:r w:rsidRPr="0094522C">
        <w:rPr>
          <w:sz w:val="20"/>
          <w:szCs w:val="20"/>
        </w:rPr>
        <w:t xml:space="preserve">раждане Российской </w:t>
      </w:r>
      <w:r>
        <w:rPr>
          <w:sz w:val="20"/>
          <w:szCs w:val="20"/>
        </w:rPr>
        <w:t xml:space="preserve">Федерации, иностранные граждане </w:t>
      </w:r>
      <w:r w:rsidRPr="0094522C">
        <w:rPr>
          <w:sz w:val="20"/>
          <w:szCs w:val="20"/>
        </w:rPr>
        <w:t>и лица без гражданс</w:t>
      </w:r>
      <w:r>
        <w:rPr>
          <w:sz w:val="20"/>
          <w:szCs w:val="20"/>
        </w:rPr>
        <w:t xml:space="preserve">тва за совершение коррупционных </w:t>
      </w:r>
      <w:r w:rsidRPr="0094522C">
        <w:rPr>
          <w:sz w:val="20"/>
          <w:szCs w:val="20"/>
        </w:rPr>
        <w:t>правонарушений нес</w:t>
      </w:r>
      <w:r>
        <w:rPr>
          <w:sz w:val="20"/>
          <w:szCs w:val="20"/>
        </w:rPr>
        <w:t xml:space="preserve">ут уголовную, административную, </w:t>
      </w:r>
      <w:r w:rsidRPr="0094522C">
        <w:rPr>
          <w:sz w:val="20"/>
          <w:szCs w:val="20"/>
        </w:rPr>
        <w:t>гражданско-правовую и д</w:t>
      </w:r>
      <w:r>
        <w:rPr>
          <w:sz w:val="20"/>
          <w:szCs w:val="20"/>
        </w:rPr>
        <w:t xml:space="preserve">исциплинарную ответственность в </w:t>
      </w:r>
      <w:r w:rsidRPr="0094522C">
        <w:rPr>
          <w:sz w:val="20"/>
          <w:szCs w:val="20"/>
        </w:rPr>
        <w:t>соответствии с законодательством Российской Федерации.</w:t>
      </w: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Default="004B3770" w:rsidP="0094522C">
      <w:pPr>
        <w:tabs>
          <w:tab w:val="left" w:pos="2820"/>
        </w:tabs>
        <w:jc w:val="both"/>
        <w:rPr>
          <w:sz w:val="20"/>
          <w:szCs w:val="20"/>
        </w:rPr>
      </w:pPr>
    </w:p>
    <w:p w:rsidR="004B3770" w:rsidRPr="004B3770" w:rsidRDefault="004B3770" w:rsidP="004B3770">
      <w:pPr>
        <w:tabs>
          <w:tab w:val="left" w:pos="2820"/>
        </w:tabs>
        <w:jc w:val="both"/>
        <w:rPr>
          <w:sz w:val="20"/>
          <w:szCs w:val="20"/>
        </w:rPr>
      </w:pPr>
      <w:r w:rsidRPr="004B3770">
        <w:rPr>
          <w:sz w:val="20"/>
          <w:szCs w:val="20"/>
        </w:rPr>
        <w:lastRenderedPageBreak/>
        <w:t>Как быть, если утрачен исполнительный лист</w:t>
      </w:r>
    </w:p>
    <w:p w:rsidR="004B3770" w:rsidRPr="004B3770" w:rsidRDefault="004B3770" w:rsidP="004B3770">
      <w:pPr>
        <w:tabs>
          <w:tab w:val="left" w:pos="2820"/>
        </w:tabs>
        <w:jc w:val="both"/>
        <w:rPr>
          <w:sz w:val="20"/>
          <w:szCs w:val="20"/>
        </w:rPr>
      </w:pPr>
    </w:p>
    <w:p w:rsidR="004B3770" w:rsidRPr="004B3770" w:rsidRDefault="004B3770" w:rsidP="004B3770">
      <w:pPr>
        <w:tabs>
          <w:tab w:val="left" w:pos="2820"/>
        </w:tabs>
        <w:jc w:val="both"/>
        <w:rPr>
          <w:sz w:val="20"/>
          <w:szCs w:val="20"/>
        </w:rPr>
      </w:pPr>
      <w:r w:rsidRPr="004B3770">
        <w:rPr>
          <w:sz w:val="20"/>
          <w:szCs w:val="20"/>
        </w:rPr>
        <w:t xml:space="preserve">        В случае утраты подлинника исполнительного документа, будь то исполнительный лист или судебный приказ, суд, принявший решение, по заявлению взыскателя или судебного пристава-исполнителя может выдать его дубликат. </w:t>
      </w:r>
    </w:p>
    <w:p w:rsidR="004B3770" w:rsidRPr="004B3770" w:rsidRDefault="004B3770" w:rsidP="004B3770">
      <w:pPr>
        <w:tabs>
          <w:tab w:val="left" w:pos="2820"/>
        </w:tabs>
        <w:jc w:val="both"/>
        <w:rPr>
          <w:sz w:val="20"/>
          <w:szCs w:val="20"/>
        </w:rPr>
      </w:pPr>
      <w:r w:rsidRPr="004B3770">
        <w:rPr>
          <w:sz w:val="20"/>
          <w:szCs w:val="20"/>
        </w:rPr>
        <w:t xml:space="preserve">         Заявление о выдаче дубликата исполнительного документа должно быть подано в суд до истечения срока, установленного для его предъявления к исполнению. </w:t>
      </w:r>
    </w:p>
    <w:p w:rsidR="004B3770" w:rsidRPr="004B3770" w:rsidRDefault="004B3770" w:rsidP="004B3770">
      <w:pPr>
        <w:tabs>
          <w:tab w:val="left" w:pos="2820"/>
        </w:tabs>
        <w:jc w:val="both"/>
        <w:rPr>
          <w:sz w:val="20"/>
          <w:szCs w:val="20"/>
        </w:rPr>
      </w:pPr>
      <w:r w:rsidRPr="004B3770">
        <w:rPr>
          <w:sz w:val="20"/>
          <w:szCs w:val="20"/>
        </w:rPr>
        <w:t xml:space="preserve">        Исключение составляют случаи, когда документ утрачен судебным приставом-исполнителем или другим лицом, осуществляющим исполнение, и взыскателю стало известно об этом после истечения срока, установленного для  предъявления документа к исполнению. </w:t>
      </w:r>
    </w:p>
    <w:p w:rsidR="004B3770" w:rsidRPr="004B3770" w:rsidRDefault="004B3770" w:rsidP="004B3770">
      <w:pPr>
        <w:tabs>
          <w:tab w:val="left" w:pos="2820"/>
        </w:tabs>
        <w:jc w:val="both"/>
        <w:rPr>
          <w:sz w:val="20"/>
          <w:szCs w:val="20"/>
        </w:rPr>
      </w:pPr>
      <w:r w:rsidRPr="004B3770">
        <w:rPr>
          <w:sz w:val="20"/>
          <w:szCs w:val="20"/>
        </w:rPr>
        <w:t xml:space="preserve">        В таких случаях заявление о выдаче дубликата должно быть подано в суд в течение месяца со дня, когда взыскателю стало известно об утрате.  При пропуске срока по уважительной причине, он может быть восстановлен судом.</w:t>
      </w:r>
    </w:p>
    <w:p w:rsidR="004B3770" w:rsidRPr="004B3770" w:rsidRDefault="004B3770" w:rsidP="004B3770">
      <w:pPr>
        <w:tabs>
          <w:tab w:val="left" w:pos="2820"/>
        </w:tabs>
        <w:jc w:val="both"/>
        <w:rPr>
          <w:sz w:val="20"/>
          <w:szCs w:val="20"/>
        </w:rPr>
      </w:pPr>
      <w:r w:rsidRPr="004B3770">
        <w:rPr>
          <w:sz w:val="20"/>
          <w:szCs w:val="20"/>
        </w:rPr>
        <w:t xml:space="preserve">        Федеральным законом «Об исполнительном производстве» установлено, что исполнительные листы, выдаваемые на основании судебных актов, за исключением исполнительных листов, выдаваемых на основании судебных актов арбитражных судов, по которым восстановлен пропущенный срок для предъявления исполнительного листа к исполнению; судебных актов других органов и должностных лиц по делам об административных правонарушениях; исполнительных документов, содержащих требования о взыскании периодических платежей, могут быть предъявлены к исполнен</w:t>
      </w:r>
      <w:bookmarkStart w:id="0" w:name="_GoBack"/>
      <w:bookmarkEnd w:id="0"/>
      <w:r w:rsidRPr="004B3770">
        <w:rPr>
          <w:sz w:val="20"/>
          <w:szCs w:val="20"/>
        </w:rPr>
        <w:t>ию в течение 3-х лет со дня вступления судебного акта в законную силу.</w:t>
      </w:r>
    </w:p>
    <w:p w:rsidR="004B3770" w:rsidRPr="004B3770" w:rsidRDefault="004B3770" w:rsidP="004B3770">
      <w:pPr>
        <w:tabs>
          <w:tab w:val="left" w:pos="2820"/>
        </w:tabs>
        <w:jc w:val="both"/>
        <w:rPr>
          <w:sz w:val="20"/>
          <w:szCs w:val="20"/>
        </w:rPr>
      </w:pPr>
      <w:r w:rsidRPr="004B3770">
        <w:rPr>
          <w:sz w:val="20"/>
          <w:szCs w:val="20"/>
        </w:rPr>
        <w:t xml:space="preserve">        В случае возвращения исполнительного документа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4B3770" w:rsidRPr="004B3770" w:rsidRDefault="004B3770" w:rsidP="004B3770">
      <w:pPr>
        <w:tabs>
          <w:tab w:val="left" w:pos="2820"/>
        </w:tabs>
        <w:jc w:val="both"/>
        <w:rPr>
          <w:sz w:val="20"/>
          <w:szCs w:val="20"/>
        </w:rPr>
      </w:pPr>
    </w:p>
    <w:p w:rsidR="004B3770" w:rsidRPr="006C3B6A" w:rsidRDefault="004B3770" w:rsidP="004B3770">
      <w:pPr>
        <w:tabs>
          <w:tab w:val="left" w:pos="2820"/>
        </w:tabs>
        <w:jc w:val="both"/>
        <w:rPr>
          <w:sz w:val="20"/>
          <w:szCs w:val="20"/>
        </w:rPr>
      </w:pPr>
      <w:r w:rsidRPr="004B3770">
        <w:rPr>
          <w:sz w:val="20"/>
          <w:szCs w:val="20"/>
        </w:rPr>
        <w:t>Прокуратура Пушкинского района</w:t>
      </w:r>
    </w:p>
    <w:sectPr w:rsidR="004B3770" w:rsidRPr="006C3B6A" w:rsidSect="00693D5B">
      <w:headerReference w:type="default" r:id="rId9"/>
      <w:footerReference w:type="default" r:id="rId10"/>
      <w:pgSz w:w="8419" w:h="11906" w:orient="landscape"/>
      <w:pgMar w:top="426" w:right="764" w:bottom="284" w:left="42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B3" w:rsidRDefault="00F731B3" w:rsidP="00DA0CD7">
      <w:r>
        <w:separator/>
      </w:r>
    </w:p>
  </w:endnote>
  <w:endnote w:type="continuationSeparator" w:id="0">
    <w:p w:rsidR="00F731B3" w:rsidRDefault="00F731B3" w:rsidP="00DA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38438"/>
      <w:docPartObj>
        <w:docPartGallery w:val="Page Numbers (Bottom of Page)"/>
        <w:docPartUnique/>
      </w:docPartObj>
    </w:sdtPr>
    <w:sdtEndPr/>
    <w:sdtContent>
      <w:p w:rsidR="00CE21AA" w:rsidRDefault="00CE21AA">
        <w:pPr>
          <w:pStyle w:val="a6"/>
          <w:jc w:val="right"/>
        </w:pPr>
        <w:r>
          <w:fldChar w:fldCharType="begin"/>
        </w:r>
        <w:r>
          <w:instrText>PAGE   \* MERGEFORMAT</w:instrText>
        </w:r>
        <w:r>
          <w:fldChar w:fldCharType="separate"/>
        </w:r>
        <w:r w:rsidR="004B3770">
          <w:rPr>
            <w:noProof/>
          </w:rPr>
          <w:t>2</w:t>
        </w:r>
        <w:r>
          <w:fldChar w:fldCharType="end"/>
        </w:r>
      </w:p>
    </w:sdtContent>
  </w:sdt>
  <w:p w:rsidR="00763FA8" w:rsidRDefault="00763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B3" w:rsidRDefault="00F731B3" w:rsidP="00DA0CD7">
      <w:r>
        <w:separator/>
      </w:r>
    </w:p>
  </w:footnote>
  <w:footnote w:type="continuationSeparator" w:id="0">
    <w:p w:rsidR="00F731B3" w:rsidRDefault="00F731B3" w:rsidP="00DA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53" w:rsidRDefault="008F31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853BC"/>
    <w:lvl w:ilvl="0">
      <w:numFmt w:val="bullet"/>
      <w:lvlText w:val="*"/>
      <w:lvlJc w:val="left"/>
      <w:pPr>
        <w:ind w:left="0" w:firstLine="0"/>
      </w:pPr>
    </w:lvl>
  </w:abstractNum>
  <w:abstractNum w:abstractNumId="1">
    <w:nsid w:val="0E016ABF"/>
    <w:multiLevelType w:val="multilevel"/>
    <w:tmpl w:val="C04A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986576"/>
    <w:multiLevelType w:val="multilevel"/>
    <w:tmpl w:val="564C1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D15D68"/>
    <w:multiLevelType w:val="multilevel"/>
    <w:tmpl w:val="58563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FC0E30"/>
    <w:multiLevelType w:val="hybridMultilevel"/>
    <w:tmpl w:val="E57A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766E7"/>
    <w:multiLevelType w:val="hybridMultilevel"/>
    <w:tmpl w:val="7FA44FFE"/>
    <w:lvl w:ilvl="0" w:tplc="397A63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91746AB"/>
    <w:multiLevelType w:val="singleLevel"/>
    <w:tmpl w:val="ACC236B2"/>
    <w:lvl w:ilvl="0">
      <w:start w:val="2"/>
      <w:numFmt w:val="decimal"/>
      <w:lvlText w:val="3.2.%1."/>
      <w:legacy w:legacy="1" w:legacySpace="0" w:legacyIndent="567"/>
      <w:lvlJc w:val="left"/>
      <w:pPr>
        <w:ind w:left="0" w:firstLine="0"/>
      </w:pPr>
      <w:rPr>
        <w:rFonts w:ascii="Times New Roman" w:hAnsi="Times New Roman" w:cs="Times New Roman" w:hint="default"/>
      </w:rPr>
    </w:lvl>
  </w:abstractNum>
  <w:abstractNum w:abstractNumId="7">
    <w:nsid w:val="49493850"/>
    <w:multiLevelType w:val="hybridMultilevel"/>
    <w:tmpl w:val="5CEC60AE"/>
    <w:lvl w:ilvl="0" w:tplc="4DBA3FF0">
      <w:start w:val="17"/>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5B061E"/>
    <w:multiLevelType w:val="hybridMultilevel"/>
    <w:tmpl w:val="F73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384831"/>
    <w:multiLevelType w:val="singleLevel"/>
    <w:tmpl w:val="AD089EB6"/>
    <w:lvl w:ilvl="0">
      <w:start w:val="1"/>
      <w:numFmt w:val="decimal"/>
      <w:lvlText w:val="2.%1."/>
      <w:legacy w:legacy="1" w:legacySpace="0" w:legacyIndent="470"/>
      <w:lvlJc w:val="left"/>
      <w:pPr>
        <w:ind w:left="0" w:firstLine="0"/>
      </w:pPr>
      <w:rPr>
        <w:rFonts w:ascii="Times New Roman" w:hAnsi="Times New Roman" w:cs="Times New Roman" w:hint="default"/>
      </w:rPr>
    </w:lvl>
  </w:abstractNum>
  <w:abstractNum w:abstractNumId="10">
    <w:nsid w:val="54894BDF"/>
    <w:multiLevelType w:val="multilevel"/>
    <w:tmpl w:val="A3E04F1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695610C"/>
    <w:multiLevelType w:val="hybridMultilevel"/>
    <w:tmpl w:val="D166DD00"/>
    <w:lvl w:ilvl="0" w:tplc="05E8EA0E">
      <w:start w:val="1"/>
      <w:numFmt w:val="decimal"/>
      <w:lvlText w:val="%1."/>
      <w:lvlJc w:val="left"/>
      <w:pPr>
        <w:ind w:left="1195" w:hanging="70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12">
    <w:nsid w:val="5C434ABB"/>
    <w:multiLevelType w:val="singleLevel"/>
    <w:tmpl w:val="511CFE7C"/>
    <w:lvl w:ilvl="0">
      <w:start w:val="3"/>
      <w:numFmt w:val="decimal"/>
      <w:lvlText w:val="3.2.%1."/>
      <w:legacy w:legacy="1" w:legacySpace="0" w:legacyIndent="567"/>
      <w:lvlJc w:val="left"/>
      <w:pPr>
        <w:ind w:left="0" w:firstLine="0"/>
      </w:pPr>
      <w:rPr>
        <w:rFonts w:ascii="Times New Roman" w:hAnsi="Times New Roman" w:cs="Times New Roman" w:hint="default"/>
      </w:rPr>
    </w:lvl>
  </w:abstractNum>
  <w:abstractNum w:abstractNumId="13">
    <w:nsid w:val="6E3A005D"/>
    <w:multiLevelType w:val="singleLevel"/>
    <w:tmpl w:val="32ECF334"/>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14">
    <w:nsid w:val="711C0D3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6">
    <w:abstractNumId w:val="13"/>
    <w:lvlOverride w:ilvl="0">
      <w:startOverride w:val="2"/>
    </w:lvlOverride>
  </w:num>
  <w:num w:numId="7">
    <w:abstractNumId w:val="6"/>
    <w:lvlOverride w:ilvl="0">
      <w:startOverride w:val="2"/>
    </w:lvlOverride>
  </w:num>
  <w:num w:numId="8">
    <w:abstractNumId w:val="12"/>
    <w:lvlOverride w:ilvl="0">
      <w:startOverride w:val="3"/>
    </w:lvlOverride>
  </w:num>
  <w:num w:numId="9">
    <w:abstractNumId w:val="10"/>
  </w:num>
  <w:num w:numId="10">
    <w:abstractNumId w:val="3"/>
  </w:num>
  <w:num w:numId="11">
    <w:abstractNumId w:val="2"/>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2076D"/>
    <w:rsid w:val="000361A0"/>
    <w:rsid w:val="00076804"/>
    <w:rsid w:val="000A05F7"/>
    <w:rsid w:val="000A54B3"/>
    <w:rsid w:val="00104153"/>
    <w:rsid w:val="00107960"/>
    <w:rsid w:val="001610D8"/>
    <w:rsid w:val="001E5848"/>
    <w:rsid w:val="002153BF"/>
    <w:rsid w:val="0028363C"/>
    <w:rsid w:val="00290288"/>
    <w:rsid w:val="00477DB6"/>
    <w:rsid w:val="004B3770"/>
    <w:rsid w:val="004C1A43"/>
    <w:rsid w:val="005651A1"/>
    <w:rsid w:val="00590C9A"/>
    <w:rsid w:val="005E0FED"/>
    <w:rsid w:val="006078A5"/>
    <w:rsid w:val="006751A4"/>
    <w:rsid w:val="0068531F"/>
    <w:rsid w:val="00693D5B"/>
    <w:rsid w:val="006B2D47"/>
    <w:rsid w:val="006C3B6A"/>
    <w:rsid w:val="00723592"/>
    <w:rsid w:val="00763FA8"/>
    <w:rsid w:val="00811D81"/>
    <w:rsid w:val="008236BC"/>
    <w:rsid w:val="008F3153"/>
    <w:rsid w:val="009046FF"/>
    <w:rsid w:val="0094522C"/>
    <w:rsid w:val="0098081E"/>
    <w:rsid w:val="009973A7"/>
    <w:rsid w:val="00C9098E"/>
    <w:rsid w:val="00CE21AA"/>
    <w:rsid w:val="00D70264"/>
    <w:rsid w:val="00DA0CD7"/>
    <w:rsid w:val="00DE2981"/>
    <w:rsid w:val="00E44368"/>
    <w:rsid w:val="00E74516"/>
    <w:rsid w:val="00F731B3"/>
    <w:rsid w:val="00F8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845">
      <w:bodyDiv w:val="1"/>
      <w:marLeft w:val="0"/>
      <w:marRight w:val="0"/>
      <w:marTop w:val="0"/>
      <w:marBottom w:val="0"/>
      <w:divBdr>
        <w:top w:val="none" w:sz="0" w:space="0" w:color="auto"/>
        <w:left w:val="none" w:sz="0" w:space="0" w:color="auto"/>
        <w:bottom w:val="none" w:sz="0" w:space="0" w:color="auto"/>
        <w:right w:val="none" w:sz="0" w:space="0" w:color="auto"/>
      </w:divBdr>
    </w:div>
    <w:div w:id="282159133">
      <w:bodyDiv w:val="1"/>
      <w:marLeft w:val="0"/>
      <w:marRight w:val="0"/>
      <w:marTop w:val="0"/>
      <w:marBottom w:val="0"/>
      <w:divBdr>
        <w:top w:val="none" w:sz="0" w:space="0" w:color="auto"/>
        <w:left w:val="none" w:sz="0" w:space="0" w:color="auto"/>
        <w:bottom w:val="none" w:sz="0" w:space="0" w:color="auto"/>
        <w:right w:val="none" w:sz="0" w:space="0" w:color="auto"/>
      </w:divBdr>
    </w:div>
    <w:div w:id="649553296">
      <w:bodyDiv w:val="1"/>
      <w:marLeft w:val="0"/>
      <w:marRight w:val="0"/>
      <w:marTop w:val="0"/>
      <w:marBottom w:val="0"/>
      <w:divBdr>
        <w:top w:val="none" w:sz="0" w:space="0" w:color="auto"/>
        <w:left w:val="none" w:sz="0" w:space="0" w:color="auto"/>
        <w:bottom w:val="none" w:sz="0" w:space="0" w:color="auto"/>
        <w:right w:val="none" w:sz="0" w:space="0" w:color="auto"/>
      </w:divBdr>
    </w:div>
    <w:div w:id="836463992">
      <w:bodyDiv w:val="1"/>
      <w:marLeft w:val="0"/>
      <w:marRight w:val="0"/>
      <w:marTop w:val="0"/>
      <w:marBottom w:val="0"/>
      <w:divBdr>
        <w:top w:val="none" w:sz="0" w:space="0" w:color="auto"/>
        <w:left w:val="none" w:sz="0" w:space="0" w:color="auto"/>
        <w:bottom w:val="none" w:sz="0" w:space="0" w:color="auto"/>
        <w:right w:val="none" w:sz="0" w:space="0" w:color="auto"/>
      </w:divBdr>
    </w:div>
    <w:div w:id="14184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A2FA-1CC0-4EC1-B9AA-F81056A5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2023-09-21T07:44:00Z</cp:lastPrinted>
  <dcterms:created xsi:type="dcterms:W3CDTF">2022-07-25T11:13:00Z</dcterms:created>
  <dcterms:modified xsi:type="dcterms:W3CDTF">2023-09-21T11:26:00Z</dcterms:modified>
</cp:coreProperties>
</file>