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2" w:rsidRPr="006751A4" w:rsidRDefault="00723592" w:rsidP="00723592">
      <w:pPr>
        <w:ind w:firstLine="709"/>
        <w:jc w:val="both"/>
        <w:rPr>
          <w:rFonts w:eastAsia="Times New Roman"/>
          <w:sz w:val="20"/>
          <w:szCs w:val="20"/>
        </w:rPr>
      </w:pPr>
    </w:p>
    <w:p w:rsidR="006751A4" w:rsidRPr="006751A4" w:rsidRDefault="006751A4" w:rsidP="006751A4">
      <w:pPr>
        <w:jc w:val="center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>ПРОФИЛАКТИКА НАРКОМАНИИ: ПАМЯТКА ДЛЯ РОДИТЕЛЕЙ ДЛЯ ПРЕДОТВРАЩЕНИЯ ПОТРЕБЛЕНИЯ НАРКОТИЧЕСКИХ ВЕЩЕСТВ НЕСОВЕРШЕННОЛЕТНИМИ ДЕТЬМИ</w:t>
      </w:r>
    </w:p>
    <w:p w:rsidR="006751A4" w:rsidRPr="006751A4" w:rsidRDefault="006751A4" w:rsidP="006751A4">
      <w:pPr>
        <w:ind w:firstLine="708"/>
        <w:jc w:val="center"/>
        <w:rPr>
          <w:sz w:val="20"/>
          <w:szCs w:val="20"/>
        </w:rPr>
      </w:pPr>
      <w:r w:rsidRPr="006751A4">
        <w:rPr>
          <w:sz w:val="20"/>
          <w:szCs w:val="20"/>
        </w:rPr>
        <w:t>Уважаемые родители!</w:t>
      </w:r>
    </w:p>
    <w:p w:rsidR="006751A4" w:rsidRPr="006751A4" w:rsidRDefault="006751A4" w:rsidP="006751A4">
      <w:pPr>
        <w:ind w:firstLine="708"/>
        <w:jc w:val="both"/>
        <w:rPr>
          <w:b/>
          <w:sz w:val="20"/>
          <w:szCs w:val="20"/>
        </w:rPr>
      </w:pPr>
      <w:r w:rsidRPr="006751A4">
        <w:rPr>
          <w:sz w:val="20"/>
          <w:szCs w:val="20"/>
        </w:rPr>
        <w:t xml:space="preserve">При соблюдении определенных профилактических мер можно уберечь несовершеннолетнего ребенка от потребления наркотических средств. Соблюдайте следующие </w:t>
      </w:r>
      <w:r w:rsidRPr="006751A4">
        <w:rPr>
          <w:b/>
          <w:sz w:val="20"/>
          <w:szCs w:val="20"/>
        </w:rPr>
        <w:t xml:space="preserve">ПРАВИЛА: </w:t>
      </w:r>
    </w:p>
    <w:p w:rsidR="006751A4" w:rsidRPr="006751A4" w:rsidRDefault="006751A4" w:rsidP="006751A4">
      <w:pPr>
        <w:pStyle w:val="a3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751A4">
        <w:rPr>
          <w:rFonts w:ascii="Times New Roman" w:hAnsi="Times New Roman" w:cs="Times New Roman"/>
          <w:b/>
          <w:sz w:val="20"/>
          <w:szCs w:val="20"/>
          <w:lang w:eastAsia="ru-RU"/>
        </w:rPr>
        <w:t>Общайтесь с ребенком.</w:t>
      </w:r>
    </w:p>
    <w:p w:rsidR="006751A4" w:rsidRPr="006751A4" w:rsidRDefault="006751A4" w:rsidP="006751A4">
      <w:pPr>
        <w:jc w:val="both"/>
        <w:rPr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>Общение - основная человеческая потребность, особенно для несовершеннолетних детей. Отсутствие общения с родителями заставляет детей обращаться к другим людям, которые могли бы с ним поговорить. Кто знает, кем они будут и что они посоветуют ребенку?</w:t>
      </w:r>
    </w:p>
    <w:p w:rsidR="006751A4" w:rsidRPr="006751A4" w:rsidRDefault="006751A4" w:rsidP="006751A4">
      <w:pPr>
        <w:ind w:firstLine="708"/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>Помните об этом, старайтесь быть инициатором откровенного, открытого общения со своим ребенком.</w:t>
      </w:r>
    </w:p>
    <w:p w:rsidR="006751A4" w:rsidRPr="006751A4" w:rsidRDefault="006751A4" w:rsidP="006751A4">
      <w:pPr>
        <w:ind w:firstLine="708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>2. Слушайте ребенка.</w:t>
      </w:r>
    </w:p>
    <w:p w:rsidR="006751A4" w:rsidRPr="006751A4" w:rsidRDefault="006751A4" w:rsidP="006751A4">
      <w:pPr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>Умение слушать - это основа эффективного общения, это означает: быть внимательным к ребенку; выслушивать его мнение; уделять внимание его взглядам и чувствам;</w:t>
      </w:r>
    </w:p>
    <w:p w:rsidR="006751A4" w:rsidRPr="006751A4" w:rsidRDefault="006751A4" w:rsidP="006751A4">
      <w:pPr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 xml:space="preserve">Необходимо знать, чем именно занят ваш ребенок. Поощряя ребенка, поддерживайте разговор, демонстрируйте вашу заинтересованность в том, что он вам рассказывает. </w:t>
      </w:r>
    </w:p>
    <w:p w:rsidR="006751A4" w:rsidRPr="006751A4" w:rsidRDefault="006751A4" w:rsidP="006751A4">
      <w:pPr>
        <w:ind w:firstLine="708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>3. Ставьте себя на место ребенка.</w:t>
      </w:r>
    </w:p>
    <w:p w:rsidR="006751A4" w:rsidRPr="006751A4" w:rsidRDefault="006751A4" w:rsidP="006751A4">
      <w:pPr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 xml:space="preserve">Будет хорошо, если вы покажете, что вы осознаете, насколько сложно ребенку. Можно договориться, что ребенок может обратиться к родителю в любой момент, когда ему это действительно необходимо. </w:t>
      </w:r>
    </w:p>
    <w:p w:rsidR="006751A4" w:rsidRPr="006751A4" w:rsidRDefault="006751A4" w:rsidP="006751A4">
      <w:pPr>
        <w:ind w:firstLine="708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 xml:space="preserve">4. Проводите время вместе! </w:t>
      </w:r>
    </w:p>
    <w:p w:rsidR="006751A4" w:rsidRPr="006751A4" w:rsidRDefault="006751A4" w:rsidP="006751A4">
      <w:pPr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>Очень хорошо, когда родители умеют вместе с детьми заниматься спортом, музыкальными занятиями, рисованием или иным способом устраивать с ребенком совместный досуг. Для ребенка важно иметь интересы, которые будут самым действенным средством защиты от наркотических средств. Поддерживая увлечения ребенка, вы делаете важный шаг в предупреждении от их употребления.</w:t>
      </w:r>
    </w:p>
    <w:p w:rsidR="006751A4" w:rsidRPr="006751A4" w:rsidRDefault="006751A4" w:rsidP="006751A4">
      <w:pPr>
        <w:ind w:firstLine="708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>5. Дружите с его друзьями.</w:t>
      </w:r>
    </w:p>
    <w:p w:rsidR="006751A4" w:rsidRPr="006751A4" w:rsidRDefault="006751A4" w:rsidP="006751A4">
      <w:pPr>
        <w:jc w:val="both"/>
        <w:rPr>
          <w:color w:val="000000" w:themeColor="text1"/>
          <w:sz w:val="20"/>
          <w:szCs w:val="20"/>
        </w:rPr>
      </w:pPr>
      <w:r w:rsidRPr="006751A4">
        <w:rPr>
          <w:color w:val="000000" w:themeColor="text1"/>
          <w:sz w:val="20"/>
          <w:szCs w:val="20"/>
        </w:rPr>
        <w:t>Порой друзья оказывают огромное влияние на поступки ребенка, именно от окружения во многом зависит поведение детей. В этот период важно принять участие в организации досуга друзей своего ребенка, то есть привлечь их к занятиям спортом или творчеством.</w:t>
      </w:r>
    </w:p>
    <w:p w:rsidR="006751A4" w:rsidRPr="006751A4" w:rsidRDefault="006751A4" w:rsidP="006751A4">
      <w:pPr>
        <w:ind w:firstLine="708"/>
        <w:rPr>
          <w:b/>
          <w:sz w:val="20"/>
          <w:szCs w:val="20"/>
        </w:rPr>
      </w:pPr>
      <w:r w:rsidRPr="006751A4">
        <w:rPr>
          <w:b/>
          <w:sz w:val="20"/>
          <w:szCs w:val="20"/>
        </w:rPr>
        <w:t xml:space="preserve">6. Подавайте положительный пример. </w:t>
      </w:r>
    </w:p>
    <w:p w:rsidR="006751A4" w:rsidRDefault="006751A4" w:rsidP="006751A4">
      <w:pPr>
        <w:ind w:firstLine="708"/>
        <w:jc w:val="both"/>
        <w:rPr>
          <w:color w:val="000000" w:themeColor="text1"/>
        </w:rPr>
      </w:pPr>
      <w:r w:rsidRPr="006751A4">
        <w:rPr>
          <w:color w:val="000000" w:themeColor="text1"/>
          <w:sz w:val="20"/>
          <w:szCs w:val="20"/>
        </w:rPr>
        <w:t xml:space="preserve">Родительское пристрастие к алкоголю и декларируемый запрет на него для детей дает повод обвинить родителей в неискренности. Помните, что употребление вами, так называемых, «разрешенных» </w:t>
      </w:r>
      <w:proofErr w:type="spellStart"/>
      <w:r w:rsidRPr="006751A4">
        <w:rPr>
          <w:color w:val="000000" w:themeColor="text1"/>
          <w:sz w:val="20"/>
          <w:szCs w:val="20"/>
        </w:rPr>
        <w:t>психоактивных</w:t>
      </w:r>
      <w:proofErr w:type="spellEnd"/>
      <w:r w:rsidRPr="006751A4">
        <w:rPr>
          <w:color w:val="000000" w:themeColor="text1"/>
          <w:sz w:val="20"/>
          <w:szCs w:val="20"/>
        </w:rPr>
        <w:t xml:space="preserve"> веществ открывает дверь детям и для «запрещенных</w:t>
      </w:r>
      <w:r>
        <w:rPr>
          <w:color w:val="000000" w:themeColor="text1"/>
        </w:rPr>
        <w:t>»!!!</w:t>
      </w:r>
    </w:p>
    <w:p w:rsidR="006751A4" w:rsidRDefault="006751A4" w:rsidP="006751A4">
      <w:pPr>
        <w:jc w:val="both"/>
        <w:rPr>
          <w:color w:val="000000" w:themeColor="text1"/>
          <w:lang w:eastAsia="en-US"/>
        </w:rPr>
      </w:pPr>
    </w:p>
    <w:p w:rsidR="00723592" w:rsidRDefault="00723592" w:rsidP="00723592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693D5B" w:rsidRDefault="00693D5B" w:rsidP="00723592">
      <w:pPr>
        <w:ind w:firstLine="709"/>
        <w:jc w:val="both"/>
        <w:rPr>
          <w:color w:val="7F7F7F" w:themeColor="text1" w:themeTint="80"/>
          <w:sz w:val="20"/>
          <w:szCs w:val="20"/>
        </w:rPr>
      </w:pPr>
      <w:bookmarkStart w:id="0" w:name="_GoBack"/>
      <w:bookmarkEnd w:id="0"/>
    </w:p>
    <w:p w:rsidR="00693D5B" w:rsidRDefault="00693D5B" w:rsidP="00723592">
      <w:pPr>
        <w:ind w:firstLine="709"/>
        <w:jc w:val="both"/>
        <w:rPr>
          <w:color w:val="7F7F7F" w:themeColor="text1" w:themeTint="80"/>
          <w:sz w:val="20"/>
          <w:szCs w:val="20"/>
        </w:rPr>
      </w:pPr>
    </w:p>
    <w:p w:rsidR="00693D5B" w:rsidRPr="00693D5B" w:rsidRDefault="00693D5B" w:rsidP="00693D5B">
      <w:pPr>
        <w:shd w:val="clear" w:color="auto" w:fill="FFFFFF"/>
        <w:ind w:firstLine="720"/>
        <w:jc w:val="center"/>
        <w:rPr>
          <w:b/>
          <w:sz w:val="20"/>
          <w:szCs w:val="20"/>
        </w:rPr>
      </w:pPr>
      <w:r w:rsidRPr="00693D5B">
        <w:rPr>
          <w:b/>
          <w:sz w:val="20"/>
          <w:szCs w:val="20"/>
        </w:rPr>
        <w:lastRenderedPageBreak/>
        <w:t>Судебная защита нарушенных прав</w:t>
      </w:r>
    </w:p>
    <w:p w:rsidR="00693D5B" w:rsidRPr="00693D5B" w:rsidRDefault="00693D5B" w:rsidP="00693D5B">
      <w:pPr>
        <w:shd w:val="clear" w:color="auto" w:fill="FFFFFF"/>
        <w:ind w:firstLine="720"/>
        <w:jc w:val="center"/>
        <w:rPr>
          <w:sz w:val="20"/>
          <w:szCs w:val="20"/>
        </w:rPr>
      </w:pP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Признание сделки недействительной традиционно отнесено гражданским законодательством к способу защиты нарушенного права. К таким способам также отнесены: восстановление положения, прекращение нарушающих закон действий, признание недействительным акта государственного органа либо акта органа местного самоуправления, присуждение к исполнению обязанности в натуре, возмещением убытков и другие, предусмотренные законом.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Общие правила недействительности сделок установлены в Гражданском кодексе Российской Федерации (далее по тексту – ГК РФ).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В зависимости от оснований сделка может быть ничтожной либо оспоримой.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Ничтожность сделки означает, что действие, совершенное в виде сделки, не порождает и не может породить желаемые для ее участников правовые последствия в силу несоответствия его закону.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proofErr w:type="spellStart"/>
      <w:r w:rsidRPr="00693D5B">
        <w:rPr>
          <w:sz w:val="20"/>
          <w:szCs w:val="20"/>
        </w:rPr>
        <w:t>Оспоримость</w:t>
      </w:r>
      <w:proofErr w:type="spellEnd"/>
      <w:r w:rsidRPr="00693D5B">
        <w:rPr>
          <w:sz w:val="20"/>
          <w:szCs w:val="20"/>
        </w:rPr>
        <w:t xml:space="preserve"> сделки означает, что действия, совершенные в виде сделки, признаются судом недействительными при наличии предусмотренных законом оснований только по иску </w:t>
      </w:r>
      <w:proofErr w:type="spellStart"/>
      <w:r w:rsidRPr="00693D5B">
        <w:rPr>
          <w:sz w:val="20"/>
          <w:szCs w:val="20"/>
        </w:rPr>
        <w:t>управомоченных</w:t>
      </w:r>
      <w:proofErr w:type="spellEnd"/>
      <w:r w:rsidRPr="00693D5B">
        <w:rPr>
          <w:sz w:val="20"/>
          <w:szCs w:val="20"/>
        </w:rPr>
        <w:t xml:space="preserve"> лиц, указанных в законе.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Если ничтожная сделка недействительна в силу самого факта ее совершения, независимо от желания ее участников, то оспоримая сделка, не будучи оспоренной по воле ее участника или иного уполномоченного лица, действительна и порождает правовые последствия, к которым стремились ее участники.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Ничтожные и оспоримые сделки признаются недействительными в общем порядке - для этого нужно подать иск в суд.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proofErr w:type="gramStart"/>
      <w:r w:rsidRPr="00693D5B">
        <w:rPr>
          <w:sz w:val="20"/>
          <w:szCs w:val="20"/>
        </w:rPr>
        <w:t>В отношение</w:t>
      </w:r>
      <w:proofErr w:type="gramEnd"/>
      <w:r w:rsidRPr="00693D5B">
        <w:rPr>
          <w:sz w:val="20"/>
          <w:szCs w:val="20"/>
        </w:rPr>
        <w:t xml:space="preserve"> ничтожных сделок достаточно предъявить в суд требование о применении последствий недействительности.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На недействительности сделки указывает нарушение одного из следующих ее условий: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1) незаконность содержания сделки;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2) неспособность совершающих ее лиц к участию в сделке;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3) несоответствие воли и волеизъявления участников сделки;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4) несоблюдение формы.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Последствия у ничтожных и оспоримых сделок общие: их стороны должны вернуть все полученное по сделке. Основным последствием недействительности сделок признается двусторонняя реституция - восстановление сторон в первоначальное положение: каждая из сторон обязана возвратить другой все полученное по сделке, а в случае невозможности возвратить полученное в натуре - возместить его стоимость (п. 2 ст. 167 ГК РФ).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 xml:space="preserve">Срок исковой давности по требованиям о применении последствий недействительности ничтожной сделки и о признании такой сделки недействительной составляет три года. 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</w:t>
      </w:r>
    </w:p>
    <w:p w:rsidR="00693D5B" w:rsidRPr="00693D5B" w:rsidRDefault="00693D5B" w:rsidP="00693D5B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693D5B" w:rsidRPr="00693D5B" w:rsidRDefault="00693D5B" w:rsidP="00693D5B">
      <w:pPr>
        <w:ind w:firstLine="709"/>
        <w:jc w:val="both"/>
        <w:rPr>
          <w:sz w:val="20"/>
          <w:szCs w:val="20"/>
        </w:rPr>
      </w:pPr>
      <w:r w:rsidRPr="00693D5B">
        <w:rPr>
          <w:sz w:val="20"/>
          <w:szCs w:val="20"/>
        </w:rPr>
        <w:t>Прокуратура Пушкинского района</w:t>
      </w:r>
    </w:p>
    <w:sectPr w:rsidR="00693D5B" w:rsidRPr="00693D5B" w:rsidSect="00693D5B">
      <w:footerReference w:type="default" r:id="rId9"/>
      <w:pgSz w:w="8419" w:h="11906" w:orient="landscape"/>
      <w:pgMar w:top="426" w:right="764" w:bottom="28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5" w:rsidRDefault="006078A5" w:rsidP="00DA0CD7">
      <w:r>
        <w:separator/>
      </w:r>
    </w:p>
  </w:endnote>
  <w:endnote w:type="continuationSeparator" w:id="0">
    <w:p w:rsidR="006078A5" w:rsidRDefault="006078A5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D5B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5" w:rsidRDefault="006078A5" w:rsidP="00DA0CD7">
      <w:r>
        <w:separator/>
      </w:r>
    </w:p>
  </w:footnote>
  <w:footnote w:type="continuationSeparator" w:id="0">
    <w:p w:rsidR="006078A5" w:rsidRDefault="006078A5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66E7"/>
    <w:multiLevelType w:val="hybridMultilevel"/>
    <w:tmpl w:val="7FA44FFE"/>
    <w:lvl w:ilvl="0" w:tplc="397A63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104153"/>
    <w:rsid w:val="00107960"/>
    <w:rsid w:val="001610D8"/>
    <w:rsid w:val="001E5848"/>
    <w:rsid w:val="002153BF"/>
    <w:rsid w:val="00290288"/>
    <w:rsid w:val="00477DB6"/>
    <w:rsid w:val="004C1A43"/>
    <w:rsid w:val="005651A1"/>
    <w:rsid w:val="00590C9A"/>
    <w:rsid w:val="005E0FED"/>
    <w:rsid w:val="006078A5"/>
    <w:rsid w:val="006751A4"/>
    <w:rsid w:val="0068531F"/>
    <w:rsid w:val="00693D5B"/>
    <w:rsid w:val="006B2D47"/>
    <w:rsid w:val="00723592"/>
    <w:rsid w:val="00763FA8"/>
    <w:rsid w:val="00811D81"/>
    <w:rsid w:val="008236BC"/>
    <w:rsid w:val="0098081E"/>
    <w:rsid w:val="009973A7"/>
    <w:rsid w:val="00C9098E"/>
    <w:rsid w:val="00CE21AA"/>
    <w:rsid w:val="00D70264"/>
    <w:rsid w:val="00DA0CD7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08C2-D1B0-4648-8B87-0D6C76F5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2023-04-06T13:27:00Z</cp:lastPrinted>
  <dcterms:created xsi:type="dcterms:W3CDTF">2022-07-25T11:13:00Z</dcterms:created>
  <dcterms:modified xsi:type="dcterms:W3CDTF">2023-09-13T08:02:00Z</dcterms:modified>
</cp:coreProperties>
</file>