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F" w:rsidRDefault="00036B63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9100FA">
        <w:rPr>
          <w:rFonts w:ascii="Times New Roman" w:hAnsi="Times New Roman" w:cs="Times New Roman"/>
          <w:bCs/>
        </w:rPr>
        <w:t xml:space="preserve">       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69676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36173F" w:rsidRDefault="0036173F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F06B5E" w:rsidRP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696766">
        <w:rPr>
          <w:rFonts w:ascii="Times New Roman" w:hAnsi="Times New Roman" w:cs="Times New Roman"/>
          <w:bCs/>
        </w:rPr>
        <w:t xml:space="preserve">от </w:t>
      </w:r>
      <w:r w:rsidR="00D10F6D">
        <w:rPr>
          <w:rFonts w:ascii="Times New Roman" w:hAnsi="Times New Roman" w:cs="Times New Roman"/>
          <w:bCs/>
        </w:rPr>
        <w:t>08.05.2019</w:t>
      </w:r>
      <w:r w:rsidR="00696766">
        <w:rPr>
          <w:rFonts w:ascii="Times New Roman" w:hAnsi="Times New Roman" w:cs="Times New Roman"/>
          <w:bCs/>
        </w:rPr>
        <w:t xml:space="preserve"> №</w:t>
      </w:r>
      <w:r w:rsidR="00D10F6D">
        <w:rPr>
          <w:rFonts w:ascii="Times New Roman" w:hAnsi="Times New Roman" w:cs="Times New Roman"/>
          <w:bCs/>
        </w:rPr>
        <w:t>18</w:t>
      </w: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62" w:rsidRPr="00B75CCC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84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  <w:r w:rsidR="00367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B5E" w:rsidRPr="00FF224A" w:rsidRDefault="0036784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06B5E" w:rsidRDefault="00FF224A" w:rsidP="00F46AFC">
      <w:pPr>
        <w:pStyle w:val="a6"/>
        <w:rPr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</w:t>
      </w:r>
      <w:r w:rsidR="00C42F8A">
        <w:rPr>
          <w:noProof w:val="0"/>
          <w:sz w:val="28"/>
          <w:szCs w:val="28"/>
        </w:rPr>
        <w:t>м</w:t>
      </w:r>
      <w:r w:rsidRPr="00FF224A">
        <w:rPr>
          <w:noProof w:val="0"/>
          <w:sz w:val="28"/>
          <w:szCs w:val="28"/>
        </w:rPr>
        <w:t>униципального образования</w:t>
      </w:r>
      <w:r w:rsidRPr="00FF224A">
        <w:rPr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71"/>
        <w:gridCol w:w="6299"/>
      </w:tblGrid>
      <w:tr w:rsidR="00BE0BF4" w:rsidRPr="00431F3A" w:rsidTr="009F7B07">
        <w:trPr>
          <w:trHeight w:val="699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0E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</w:t>
            </w:r>
            <w:r w:rsidR="000E6A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8E5595" w:rsidRPr="000168A0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Тярлево, </w:t>
            </w:r>
            <w:r w:rsidR="002063B4" w:rsidRPr="00060FB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 образования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3B4" w:rsidRPr="002063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24.03.2014 Положение «О содействии развитию малому и среднему предпринимательству на территории</w:t>
            </w:r>
            <w:r w:rsidR="002063B4" w:rsidRPr="002063B4">
              <w:rPr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поселок Тярлево»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8E5595" w:rsidRPr="00B95863" w:rsidRDefault="002063B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8E5595" w:rsidRPr="00B95863" w:rsidRDefault="002063B4" w:rsidP="0020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FA0826" w:rsidP="006F61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представления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жителей муниципального образования, привлеченных к мероприятиям Программы, в том числе </w:t>
            </w:r>
          </w:p>
          <w:p w:rsidR="000168A0" w:rsidRPr="00FF224A" w:rsidRDefault="00BB66AF" w:rsidP="00BB66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менее 100 человек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реализуется в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0" w:type="auto"/>
          </w:tcPr>
          <w:p w:rsidR="00790DF5" w:rsidRPr="00B55DF7" w:rsidRDefault="00790DF5" w:rsidP="00790DF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</w:t>
            </w:r>
            <w:r w:rsidR="007D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информационных стендах и в СМИ, официальном сайте МА МО поселок </w:t>
            </w:r>
            <w:r w:rsidR="002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Тярлево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мероприятиях, направленных на поддержку малого бизнеса;</w:t>
            </w:r>
          </w:p>
          <w:p w:rsidR="00BE0BF4" w:rsidRPr="005B2ABB" w:rsidRDefault="00790DF5" w:rsidP="007D2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4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  <w:r w:rsidR="007D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B55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консультационную помощь по вопросам малого бизнеса</w:t>
            </w:r>
            <w:r w:rsidR="007D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E0BF4" w:rsidRPr="00431F3A" w:rsidRDefault="00BE0BF4" w:rsidP="00206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81F01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1F01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014569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 (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>Одиннадцать тысяч восемьсот</w:t>
            </w:r>
            <w:r w:rsidR="00E61496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копеек)</w:t>
            </w:r>
            <w:r w:rsidR="003C3FE2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r w:rsidR="002063B4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2C1CB3" w:rsidRDefault="00E31A04" w:rsidP="002C1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11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Местной Администрации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Pr="00111725" w:rsidRDefault="00F06B5E" w:rsidP="00F06B5E"/>
    <w:p w:rsidR="00811A3A" w:rsidRPr="00BF1DD2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98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E78D1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AD1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 w:rsidRPr="009A2AD1">
        <w:rPr>
          <w:rFonts w:ascii="Times New Roman" w:hAnsi="Times New Roman" w:cs="Times New Roman"/>
          <w:sz w:val="24"/>
          <w:szCs w:val="24"/>
        </w:rPr>
        <w:t xml:space="preserve"> в </w:t>
      </w:r>
      <w:r w:rsidR="002063B4">
        <w:rPr>
          <w:rFonts w:ascii="Times New Roman" w:hAnsi="Times New Roman" w:cs="Times New Roman"/>
          <w:sz w:val="24"/>
          <w:szCs w:val="24"/>
        </w:rPr>
        <w:t>2019</w:t>
      </w:r>
      <w:r w:rsidRPr="009A2AD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9A2AD1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9A2AD1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9A2A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B55DF7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55DF7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информационных стендах и в СМИ, официальном сайте МА МО поселок </w:t>
      </w:r>
      <w:r w:rsidR="002063B4">
        <w:rPr>
          <w:rFonts w:ascii="Times New Roman" w:hAnsi="Times New Roman" w:cs="Times New Roman"/>
          <w:color w:val="000000"/>
          <w:sz w:val="24"/>
          <w:szCs w:val="24"/>
        </w:rPr>
        <w:t>Тярлево</w:t>
      </w:r>
      <w:r w:rsidRPr="00B55DF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мероприятиях, направленных на поддержку малого бизнеса;</w:t>
      </w:r>
    </w:p>
    <w:p w:rsidR="00B55DF7" w:rsidRPr="00B55DF7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55DF7">
        <w:rPr>
          <w:rFonts w:ascii="Times New Roman" w:hAnsi="Times New Roman" w:cs="Times New Roman"/>
          <w:color w:val="000000"/>
          <w:sz w:val="24"/>
          <w:szCs w:val="24"/>
        </w:rPr>
        <w:t>оказать консультационную помощь по вопросам малого бизнеса;</w:t>
      </w:r>
    </w:p>
    <w:p w:rsidR="007D23AF" w:rsidRPr="00C42F8A" w:rsidRDefault="007D23AF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«Содействие развитию малого бизнеса на территории муниципального образования</w:t>
      </w:r>
      <w:r w:rsidR="009F7B0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2019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BE0BF4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0BF4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одействие развитию малого бизнеса на территории МО пос</w:t>
      </w:r>
      <w:r>
        <w:rPr>
          <w:rFonts w:ascii="Times New Roman" w:hAnsi="Times New Roman" w:cs="Times New Roman"/>
          <w:sz w:val="24"/>
          <w:szCs w:val="24"/>
          <w:lang w:eastAsia="ar-SA"/>
        </w:rPr>
        <w:t>елок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063B4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 xml:space="preserve">рганизация консультационной помощи по вопросам малого бизнеса; </w:t>
      </w:r>
    </w:p>
    <w:p w:rsidR="00516882" w:rsidRPr="00BE0BF4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нформирование субъектов малого бизнеса о мероприятиях, направленных на поддержку малого бизнеса;</w:t>
      </w:r>
    </w:p>
    <w:p w:rsidR="00407292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содействие усилению активности населения МО поселок </w:t>
      </w:r>
      <w:r w:rsidR="002063B4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малого бизнеса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07292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F6115">
        <w:rPr>
          <w:rFonts w:ascii="Times New Roman" w:eastAsia="Calibri" w:hAnsi="Times New Roman" w:cs="Times New Roman"/>
          <w:sz w:val="24"/>
          <w:szCs w:val="24"/>
        </w:rPr>
        <w:t>овышение профессионального 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</w:rPr>
        <w:t>ормирование у молодежи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3AF" w:rsidRPr="00C42F8A" w:rsidRDefault="007D23AF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2063B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32358" w:rsidRPr="00132358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396"/>
        <w:gridCol w:w="2856"/>
        <w:gridCol w:w="806"/>
        <w:gridCol w:w="1603"/>
      </w:tblGrid>
      <w:tr w:rsidR="00981F01" w:rsidRPr="000863D7" w:rsidTr="007D23AF">
        <w:trPr>
          <w:trHeight w:val="926"/>
        </w:trPr>
        <w:tc>
          <w:tcPr>
            <w:tcW w:w="42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701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9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2856" w:type="dxa"/>
          </w:tcPr>
          <w:p w:rsidR="00F06B5E" w:rsidRPr="000863D7" w:rsidRDefault="00F06B5E" w:rsidP="007D23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806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03" w:type="dxa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81F01" w:rsidRPr="000863D7" w:rsidTr="007D23AF">
        <w:trPr>
          <w:trHeight w:val="2380"/>
        </w:trPr>
        <w:tc>
          <w:tcPr>
            <w:tcW w:w="426" w:type="dxa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03D93" w:rsidRPr="00FB4004" w:rsidRDefault="000863D7" w:rsidP="00FB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 w:rsidR="00FB4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официальном сайте МО поселок </w:t>
            </w:r>
            <w:r w:rsidR="00206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Тярлево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701" w:type="dxa"/>
          </w:tcPr>
          <w:p w:rsidR="00903D93" w:rsidRPr="000863D7" w:rsidRDefault="00903D93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03D93" w:rsidRPr="000863D7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903D93" w:rsidRPr="000863D7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финансирова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1F01" w:rsidRPr="000863D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2856" w:type="dxa"/>
          </w:tcPr>
          <w:p w:rsidR="00903D93" w:rsidRPr="000863D7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903D93" w:rsidRDefault="00903D93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  <w:p w:rsidR="00C16D9A" w:rsidRPr="000863D7" w:rsidRDefault="00C16D9A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603" w:type="dxa"/>
          </w:tcPr>
          <w:p w:rsidR="00903D93" w:rsidRPr="000863D7" w:rsidRDefault="001051F4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</w:tc>
      </w:tr>
      <w:tr w:rsidR="00981F01" w:rsidRPr="000863D7" w:rsidTr="007D23AF">
        <w:trPr>
          <w:trHeight w:val="2380"/>
        </w:trPr>
        <w:tc>
          <w:tcPr>
            <w:tcW w:w="426" w:type="dxa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</w:t>
            </w:r>
            <w:r w:rsidR="00981F01"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консультацион</w:t>
            </w:r>
            <w:r w:rsidR="0098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981F01"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помощи по вопросам малого бизнеса</w:t>
            </w:r>
            <w:r w:rsidR="00105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(компенсация затрат)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63D7" w:rsidRPr="000863D7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0863D7" w:rsidRPr="000863D7" w:rsidRDefault="001051F4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56" w:type="dxa"/>
          </w:tcPr>
          <w:p w:rsidR="000863D7" w:rsidRPr="00EA44C6" w:rsidRDefault="001051F4" w:rsidP="007D2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990/0412/</w:t>
            </w:r>
            <w:r w:rsidR="007D23AF" w:rsidRPr="00EA44C6">
              <w:rPr>
                <w:rFonts w:ascii="Times New Roman" w:hAnsi="Times New Roman" w:cs="Times New Roman"/>
                <w:sz w:val="20"/>
                <w:szCs w:val="20"/>
              </w:rPr>
              <w:t>3450000100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/244/226</w:t>
            </w:r>
          </w:p>
        </w:tc>
        <w:tc>
          <w:tcPr>
            <w:tcW w:w="806" w:type="dxa"/>
          </w:tcPr>
          <w:p w:rsidR="000863D7" w:rsidRPr="000863D7" w:rsidRDefault="000863D7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1603" w:type="dxa"/>
          </w:tcPr>
          <w:p w:rsidR="000863D7" w:rsidRPr="000863D7" w:rsidRDefault="001051F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3D7"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</w:tc>
      </w:tr>
      <w:tr w:rsidR="00981F01" w:rsidRPr="000863D7" w:rsidTr="007D23AF">
        <w:trPr>
          <w:trHeight w:val="2380"/>
        </w:trPr>
        <w:tc>
          <w:tcPr>
            <w:tcW w:w="426" w:type="dxa"/>
          </w:tcPr>
          <w:p w:rsidR="00AF5D14" w:rsidRPr="000863D7" w:rsidRDefault="00AF5D14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F57787" w:rsidRPr="000863D7" w:rsidRDefault="001051F4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плакатов «В помощь субъектам малого предпринимательства»</w:t>
            </w:r>
          </w:p>
        </w:tc>
        <w:tc>
          <w:tcPr>
            <w:tcW w:w="1701" w:type="dxa"/>
          </w:tcPr>
          <w:p w:rsidR="00AF5D14" w:rsidRPr="000863D7" w:rsidRDefault="00AF5D14" w:rsidP="00AF5D1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981F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F5D14" w:rsidRPr="000863D7" w:rsidRDefault="00AF5D14" w:rsidP="000863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AF5D14" w:rsidRPr="000863D7" w:rsidRDefault="001051F4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856" w:type="dxa"/>
          </w:tcPr>
          <w:p w:rsidR="00AF5D14" w:rsidRPr="00EA44C6" w:rsidRDefault="001051F4" w:rsidP="00D1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990/0412/</w:t>
            </w:r>
            <w:r w:rsidR="007D23AF" w:rsidRPr="00EA44C6">
              <w:rPr>
                <w:rFonts w:ascii="Times New Roman" w:hAnsi="Times New Roman" w:cs="Times New Roman"/>
                <w:sz w:val="20"/>
                <w:szCs w:val="20"/>
              </w:rPr>
              <w:t>3450000100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/244/</w:t>
            </w:r>
            <w:r w:rsidR="007D23AF" w:rsidRPr="00EA44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10F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06" w:type="dxa"/>
          </w:tcPr>
          <w:p w:rsidR="00AF5D14" w:rsidRPr="000863D7" w:rsidRDefault="00AF5D14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1603" w:type="dxa"/>
          </w:tcPr>
          <w:p w:rsidR="00AF5D14" w:rsidRPr="00652048" w:rsidRDefault="001051F4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</w:tc>
      </w:tr>
    </w:tbl>
    <w:p w:rsidR="0043363D" w:rsidRDefault="0043363D" w:rsidP="00343513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431F3A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50087D">
        <w:rPr>
          <w:rFonts w:ascii="Times New Roman" w:hAnsi="Times New Roman" w:cs="Times New Roman"/>
          <w:sz w:val="24"/>
          <w:szCs w:val="24"/>
        </w:rPr>
        <w:t>11 8</w:t>
      </w:r>
      <w:r w:rsidR="002F374A" w:rsidRPr="00E253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E25345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087D">
        <w:rPr>
          <w:rFonts w:ascii="Times New Roman" w:hAnsi="Times New Roman" w:cs="Times New Roman"/>
          <w:sz w:val="24"/>
          <w:szCs w:val="24"/>
        </w:rPr>
        <w:t>Одиннадцать</w:t>
      </w:r>
      <w:r w:rsidR="00E25345" w:rsidRPr="00E25345">
        <w:rPr>
          <w:rFonts w:ascii="Times New Roman" w:hAnsi="Times New Roman" w:cs="Times New Roman"/>
          <w:sz w:val="24"/>
          <w:szCs w:val="24"/>
        </w:rPr>
        <w:t xml:space="preserve"> ты</w:t>
      </w:r>
      <w:r w:rsidR="00265545" w:rsidRPr="00E25345">
        <w:rPr>
          <w:rFonts w:ascii="Times New Roman" w:hAnsi="Times New Roman" w:cs="Times New Roman"/>
          <w:sz w:val="24"/>
          <w:szCs w:val="24"/>
        </w:rPr>
        <w:t>сяч</w:t>
      </w:r>
      <w:r w:rsidR="0050087D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265545" w:rsidRPr="00E25345">
        <w:rPr>
          <w:rFonts w:ascii="Times New Roman" w:hAnsi="Times New Roman" w:cs="Times New Roman"/>
          <w:sz w:val="24"/>
          <w:szCs w:val="24"/>
        </w:rPr>
        <w:t xml:space="preserve"> рублей 00 </w:t>
      </w:r>
      <w:r w:rsidRPr="00E25345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) за счет средств местного бюджета 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063B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65545">
        <w:rPr>
          <w:rFonts w:ascii="Times New Roman" w:hAnsi="Times New Roman" w:cs="Times New Roman"/>
          <w:sz w:val="24"/>
          <w:szCs w:val="24"/>
        </w:rPr>
        <w:t>.</w:t>
      </w:r>
    </w:p>
    <w:p w:rsidR="00814BEE" w:rsidRDefault="00814BE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3791"/>
        <w:gridCol w:w="1275"/>
        <w:gridCol w:w="1276"/>
        <w:gridCol w:w="1276"/>
        <w:gridCol w:w="1417"/>
      </w:tblGrid>
      <w:tr w:rsidR="00D7381C" w:rsidRPr="00E434F9" w:rsidTr="00D7381C">
        <w:trPr>
          <w:trHeight w:val="707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№№</w:t>
            </w:r>
          </w:p>
        </w:tc>
        <w:tc>
          <w:tcPr>
            <w:tcW w:w="379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Наименование статьи расходов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Количество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Цена за единицу,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Сумма,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  <w:tr w:rsidR="00D7381C" w:rsidRPr="00E434F9" w:rsidTr="00D7381C">
        <w:trPr>
          <w:trHeight w:val="902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E434F9" w:rsidRPr="00E434F9" w:rsidRDefault="00E434F9" w:rsidP="00E434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официальном сайте МО поселок Тярлево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о мероприятиях, направленных на поддержку малого бизнеса</w:t>
            </w:r>
          </w:p>
        </w:tc>
        <w:tc>
          <w:tcPr>
            <w:tcW w:w="1275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D7381C" w:rsidRPr="00E434F9" w:rsidTr="00D7381C">
        <w:trPr>
          <w:trHeight w:val="812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E434F9" w:rsidRPr="00E434F9" w:rsidRDefault="00E434F9" w:rsidP="00E43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помощи по вопросам малого 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(компенсация затрат)</w:t>
            </w:r>
          </w:p>
        </w:tc>
        <w:tc>
          <w:tcPr>
            <w:tcW w:w="1275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</w:t>
            </w: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</w:t>
            </w: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,0</w:t>
            </w:r>
          </w:p>
        </w:tc>
      </w:tr>
      <w:tr w:rsidR="00D7381C" w:rsidRPr="00E434F9" w:rsidTr="00D7381C">
        <w:trPr>
          <w:trHeight w:val="659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E434F9" w:rsidRPr="00E434F9" w:rsidRDefault="00E434F9" w:rsidP="00E4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плакатов «В помощь субъектам малого предпринимательства»</w:t>
            </w:r>
          </w:p>
        </w:tc>
        <w:tc>
          <w:tcPr>
            <w:tcW w:w="1275" w:type="dxa"/>
            <w:shd w:val="clear" w:color="auto" w:fill="auto"/>
          </w:tcPr>
          <w:p w:rsidR="00E434F9" w:rsidRPr="00E434F9" w:rsidRDefault="00E20B16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20B16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20B16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1,8</w:t>
            </w:r>
          </w:p>
        </w:tc>
      </w:tr>
      <w:tr w:rsidR="00D7381C" w:rsidRPr="00E434F9" w:rsidTr="00D7381C">
        <w:trPr>
          <w:trHeight w:val="223"/>
        </w:trPr>
        <w:tc>
          <w:tcPr>
            <w:tcW w:w="32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left="720"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791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11,8</w:t>
            </w:r>
          </w:p>
        </w:tc>
      </w:tr>
    </w:tbl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>Число жителей муниципального образования, привлеченных к мероприятиям Программы, в том числе предприниматели –</w:t>
      </w:r>
      <w:r w:rsidR="00F57787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r w:rsidR="00F57787">
        <w:rPr>
          <w:rFonts w:ascii="Times New Roman" w:eastAsia="Calibri" w:hAnsi="Times New Roman" w:cs="Times New Roman"/>
          <w:sz w:val="24"/>
          <w:szCs w:val="24"/>
        </w:rPr>
        <w:t>(Ста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Усиление активности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Главой Местной Администрации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50087D">
        <w:rPr>
          <w:rFonts w:ascii="Times New Roman" w:hAnsi="Times New Roman"/>
          <w:sz w:val="24"/>
          <w:szCs w:val="24"/>
        </w:rPr>
        <w:t>12.10.2018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0087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r w:rsidR="002063B4">
        <w:rPr>
          <w:rFonts w:ascii="Times New Roman" w:hAnsi="Times New Roman"/>
          <w:sz w:val="24"/>
          <w:szCs w:val="24"/>
        </w:rPr>
        <w:t>Тярлево</w:t>
      </w:r>
      <w:r>
        <w:rPr>
          <w:rFonts w:ascii="Times New Roman" w:hAnsi="Times New Roman"/>
          <w:sz w:val="24"/>
          <w:szCs w:val="24"/>
        </w:rPr>
        <w:t>».</w:t>
      </w:r>
    </w:p>
    <w:p w:rsidR="004437F7" w:rsidRDefault="004437F7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E3335D" w:rsidRDefault="00E3335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EAD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Глава Местной Администрации                   </w:t>
      </w:r>
      <w:r w:rsid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Долгов А.И.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D37FD6" w:rsidRPr="0036784E" w:rsidRDefault="00D37FD6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</w:t>
      </w:r>
      <w:proofErr w:type="spellStart"/>
      <w:r w:rsidRPr="00367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proofErr w:type="spellEnd"/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477EAD" w:rsidRPr="0036784E" w:rsidRDefault="00477EAD" w:rsidP="00E33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77EAD" w:rsidRPr="0036784E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DA" w:rsidRDefault="008D0CDA" w:rsidP="00052205">
      <w:pPr>
        <w:spacing w:after="0" w:line="240" w:lineRule="auto"/>
      </w:pPr>
      <w:r>
        <w:separator/>
      </w:r>
    </w:p>
  </w:endnote>
  <w:endnote w:type="continuationSeparator" w:id="0">
    <w:p w:rsidR="008D0CDA" w:rsidRDefault="008D0CDA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Default="00052205" w:rsidP="00B9586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DA" w:rsidRDefault="008D0CDA" w:rsidP="00052205">
      <w:pPr>
        <w:spacing w:after="0" w:line="240" w:lineRule="auto"/>
      </w:pPr>
      <w:r>
        <w:separator/>
      </w:r>
    </w:p>
  </w:footnote>
  <w:footnote w:type="continuationSeparator" w:id="0">
    <w:p w:rsidR="008D0CDA" w:rsidRDefault="008D0CDA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14569"/>
    <w:rsid w:val="000168A0"/>
    <w:rsid w:val="00020DB0"/>
    <w:rsid w:val="00036B63"/>
    <w:rsid w:val="00052205"/>
    <w:rsid w:val="0008294F"/>
    <w:rsid w:val="000863D7"/>
    <w:rsid w:val="000A66BC"/>
    <w:rsid w:val="000B723B"/>
    <w:rsid w:val="000B7633"/>
    <w:rsid w:val="000E6AD2"/>
    <w:rsid w:val="0010382B"/>
    <w:rsid w:val="001051F4"/>
    <w:rsid w:val="00111725"/>
    <w:rsid w:val="001170CC"/>
    <w:rsid w:val="00132358"/>
    <w:rsid w:val="00136CD6"/>
    <w:rsid w:val="00165F92"/>
    <w:rsid w:val="00190B42"/>
    <w:rsid w:val="001C1097"/>
    <w:rsid w:val="001C656A"/>
    <w:rsid w:val="001D2A70"/>
    <w:rsid w:val="001F530C"/>
    <w:rsid w:val="002063B4"/>
    <w:rsid w:val="00225EEF"/>
    <w:rsid w:val="002447E0"/>
    <w:rsid w:val="00246200"/>
    <w:rsid w:val="002600EA"/>
    <w:rsid w:val="00261F49"/>
    <w:rsid w:val="00265545"/>
    <w:rsid w:val="002A01CA"/>
    <w:rsid w:val="002C1CB3"/>
    <w:rsid w:val="002C37FE"/>
    <w:rsid w:val="002F374A"/>
    <w:rsid w:val="00304C73"/>
    <w:rsid w:val="00311459"/>
    <w:rsid w:val="00343513"/>
    <w:rsid w:val="00347D0F"/>
    <w:rsid w:val="00350CA5"/>
    <w:rsid w:val="0036173F"/>
    <w:rsid w:val="0036784E"/>
    <w:rsid w:val="00390EBB"/>
    <w:rsid w:val="003A3D3B"/>
    <w:rsid w:val="003C3FE2"/>
    <w:rsid w:val="003D6347"/>
    <w:rsid w:val="003E5291"/>
    <w:rsid w:val="00407292"/>
    <w:rsid w:val="00412508"/>
    <w:rsid w:val="00414A78"/>
    <w:rsid w:val="00420815"/>
    <w:rsid w:val="0043363D"/>
    <w:rsid w:val="004437F7"/>
    <w:rsid w:val="00477EAD"/>
    <w:rsid w:val="004C4000"/>
    <w:rsid w:val="004C55A8"/>
    <w:rsid w:val="004E05ED"/>
    <w:rsid w:val="004F7C2F"/>
    <w:rsid w:val="0050087D"/>
    <w:rsid w:val="00516882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04CE3"/>
    <w:rsid w:val="00652048"/>
    <w:rsid w:val="00656EC5"/>
    <w:rsid w:val="00684ADB"/>
    <w:rsid w:val="0068665F"/>
    <w:rsid w:val="00696766"/>
    <w:rsid w:val="006B5071"/>
    <w:rsid w:val="006F6115"/>
    <w:rsid w:val="00707210"/>
    <w:rsid w:val="00743777"/>
    <w:rsid w:val="00752548"/>
    <w:rsid w:val="0076616D"/>
    <w:rsid w:val="00790DF5"/>
    <w:rsid w:val="00791393"/>
    <w:rsid w:val="007C0A69"/>
    <w:rsid w:val="007D23AF"/>
    <w:rsid w:val="007E77D0"/>
    <w:rsid w:val="007F3CA2"/>
    <w:rsid w:val="00811A3A"/>
    <w:rsid w:val="00814BEE"/>
    <w:rsid w:val="0082139A"/>
    <w:rsid w:val="0083133B"/>
    <w:rsid w:val="00831C28"/>
    <w:rsid w:val="00840A6A"/>
    <w:rsid w:val="00855D3C"/>
    <w:rsid w:val="00890A53"/>
    <w:rsid w:val="008960FD"/>
    <w:rsid w:val="008D0603"/>
    <w:rsid w:val="008D0CDA"/>
    <w:rsid w:val="008E5595"/>
    <w:rsid w:val="00903D93"/>
    <w:rsid w:val="009100FA"/>
    <w:rsid w:val="00916EB1"/>
    <w:rsid w:val="00920018"/>
    <w:rsid w:val="00934025"/>
    <w:rsid w:val="00945B62"/>
    <w:rsid w:val="00950EAC"/>
    <w:rsid w:val="00953FBC"/>
    <w:rsid w:val="00981F01"/>
    <w:rsid w:val="0098328E"/>
    <w:rsid w:val="00987CB9"/>
    <w:rsid w:val="00991543"/>
    <w:rsid w:val="00992662"/>
    <w:rsid w:val="009A2AD1"/>
    <w:rsid w:val="009E4775"/>
    <w:rsid w:val="009E5ACE"/>
    <w:rsid w:val="009F7B07"/>
    <w:rsid w:val="00A136A6"/>
    <w:rsid w:val="00A23778"/>
    <w:rsid w:val="00A417F4"/>
    <w:rsid w:val="00A6075F"/>
    <w:rsid w:val="00A67729"/>
    <w:rsid w:val="00A838E2"/>
    <w:rsid w:val="00A86B5A"/>
    <w:rsid w:val="00AD682A"/>
    <w:rsid w:val="00AF5D14"/>
    <w:rsid w:val="00B02A45"/>
    <w:rsid w:val="00B04045"/>
    <w:rsid w:val="00B04695"/>
    <w:rsid w:val="00B046F6"/>
    <w:rsid w:val="00B14449"/>
    <w:rsid w:val="00B1659C"/>
    <w:rsid w:val="00B25816"/>
    <w:rsid w:val="00B55DF7"/>
    <w:rsid w:val="00B75CCC"/>
    <w:rsid w:val="00B91703"/>
    <w:rsid w:val="00B95863"/>
    <w:rsid w:val="00B9634D"/>
    <w:rsid w:val="00BB66AF"/>
    <w:rsid w:val="00BC1E4E"/>
    <w:rsid w:val="00BC7DC0"/>
    <w:rsid w:val="00BE0BF4"/>
    <w:rsid w:val="00BE5CE7"/>
    <w:rsid w:val="00BE78D1"/>
    <w:rsid w:val="00BF1DD2"/>
    <w:rsid w:val="00C16D9A"/>
    <w:rsid w:val="00C42F8A"/>
    <w:rsid w:val="00C51F1C"/>
    <w:rsid w:val="00C5371E"/>
    <w:rsid w:val="00C54846"/>
    <w:rsid w:val="00C93C5E"/>
    <w:rsid w:val="00CE51D6"/>
    <w:rsid w:val="00CF3997"/>
    <w:rsid w:val="00D10F6D"/>
    <w:rsid w:val="00D26BB6"/>
    <w:rsid w:val="00D37FD6"/>
    <w:rsid w:val="00D5246A"/>
    <w:rsid w:val="00D7381C"/>
    <w:rsid w:val="00D969CC"/>
    <w:rsid w:val="00DB75C8"/>
    <w:rsid w:val="00DD04E2"/>
    <w:rsid w:val="00DE54CC"/>
    <w:rsid w:val="00DF7AD1"/>
    <w:rsid w:val="00E20B16"/>
    <w:rsid w:val="00E25345"/>
    <w:rsid w:val="00E31A04"/>
    <w:rsid w:val="00E3335D"/>
    <w:rsid w:val="00E434F9"/>
    <w:rsid w:val="00E61496"/>
    <w:rsid w:val="00E6604C"/>
    <w:rsid w:val="00E864E6"/>
    <w:rsid w:val="00EA22F7"/>
    <w:rsid w:val="00EA44C6"/>
    <w:rsid w:val="00EA63FE"/>
    <w:rsid w:val="00EA7768"/>
    <w:rsid w:val="00ED133B"/>
    <w:rsid w:val="00EE3160"/>
    <w:rsid w:val="00F06B5E"/>
    <w:rsid w:val="00F2267E"/>
    <w:rsid w:val="00F2408A"/>
    <w:rsid w:val="00F46AFC"/>
    <w:rsid w:val="00F51B20"/>
    <w:rsid w:val="00F57787"/>
    <w:rsid w:val="00F65DED"/>
    <w:rsid w:val="00F7475C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5CAD0-7523-4B05-A1B7-3046AA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1959-7C94-48B3-865A-887CFEEC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Nina</cp:lastModifiedBy>
  <cp:revision>23</cp:revision>
  <cp:lastPrinted>2017-12-22T06:27:00Z</cp:lastPrinted>
  <dcterms:created xsi:type="dcterms:W3CDTF">2017-12-19T06:52:00Z</dcterms:created>
  <dcterms:modified xsi:type="dcterms:W3CDTF">2019-05-28T08:52:00Z</dcterms:modified>
</cp:coreProperties>
</file>